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ED0A69" w:rsidRPr="00ED0A69" w:rsidTr="00ED0A69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9000" w:type="dxa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9000" w:type="dxa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jc w:val="center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  <w:t>Уважаемые предприниматели!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Центр поддержки экспорта Тверской области при поддержке Министерства экономического развития Тверской области объявляет прием заявок на участие в областной конкурс </w:t>
                  </w: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«Лучший экспортер Верхневолжья»</w:t>
                  </w: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 среди экспортно ориентированных субъектов малого и среднего предпринимательства Тверской области.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BE2929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BE2929"/>
                      <w:sz w:val="21"/>
                      <w:szCs w:val="21"/>
                      <w:lang w:eastAsia="ru-RU"/>
                    </w:rPr>
                    <w:t>Заявки принимаются с 12 марта по 31 мая 2026 года.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В этом году конкурс интегрирован с национальной программой </w:t>
                  </w: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1"/>
                      <w:szCs w:val="21"/>
                      <w:lang w:eastAsia="ru-RU"/>
                    </w:rPr>
                    <w:t>«Сделано в России»</w:t>
                  </w: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, а компании — обладатели знака получают дополнительные преимущества при участии.</w:t>
                  </w: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br/>
                  </w: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br/>
                    <w:t>Премия оценивает не только объемы поставок и географию экспорта, но и вклад компаний в продвижение российского бренда на зарубежных рынках. Обновленный перечень номинаций позволяет принять участие представителям различных отраслей — от промышленности и АПК до креативных индустрий и цифровых проектов.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9000" w:type="dxa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  <w:t>Основные номинации: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Экспортер года. Промышленность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Экспортер года. Агропромышленный комплекс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Продукты питания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Индустрия моды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Индустрия красоты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Высокие технологии ИТ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Кино и анимация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1"/>
                    </w:numPr>
                    <w:spacing w:after="3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Индустрия туризма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9000" w:type="dxa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4"/>
                      <w:szCs w:val="24"/>
                      <w:lang w:eastAsia="ru-RU"/>
                    </w:rPr>
                    <w:t>Дополнительные номинации: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Женщина – экспортер года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Новая география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Маркетинговый прорыв</w:t>
                  </w:r>
                </w:p>
                <w:p w:rsidR="00ED0A69" w:rsidRPr="00ED0A69" w:rsidRDefault="00ED0A69" w:rsidP="00ED0A69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0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Глобальное развитие торговых сетей и цифровых платформ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vanish/>
                <w:color w:val="000000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D0A69" w:rsidRPr="00ED0A6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0A69" w:rsidRPr="00ED0A69" w:rsidRDefault="00ED0A69" w:rsidP="00ED0A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</w:pPr>
                  <w:r w:rsidRPr="00ED0A69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lang w:eastAsia="ru-RU"/>
                    </w:rPr>
                    <w:t>Победители будут определены в два этапа: сначала на уровне федеральных округов, затем — на федеральном этапе среди лучших экспортеров страны.</w:t>
                  </w:r>
                </w:p>
              </w:tc>
            </w:tr>
          </w:tbl>
          <w:p w:rsidR="00ED0A69" w:rsidRPr="00ED0A69" w:rsidRDefault="00ED0A69" w:rsidP="00ED0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9E2B64" w:rsidRDefault="009E2B64">
      <w:bookmarkStart w:id="0" w:name="_GoBack"/>
      <w:bookmarkEnd w:id="0"/>
    </w:p>
    <w:sectPr w:rsidR="009E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763C"/>
    <w:multiLevelType w:val="multilevel"/>
    <w:tmpl w:val="7868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C6956"/>
    <w:multiLevelType w:val="multilevel"/>
    <w:tmpl w:val="90EE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69"/>
    <w:rsid w:val="009E2B64"/>
    <w:rsid w:val="00ED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55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29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2026-03-18T08:30:00Z</dcterms:created>
  <dcterms:modified xsi:type="dcterms:W3CDTF">2026-03-18T08:31:00Z</dcterms:modified>
</cp:coreProperties>
</file>