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30" w:rsidRPr="004A1D30" w:rsidRDefault="004A1D30" w:rsidP="004A1D3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D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76CC2E" wp14:editId="3983BBC1">
            <wp:extent cx="400050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D30" w:rsidRPr="004A1D30" w:rsidRDefault="004A1D30" w:rsidP="004A1D3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D30" w:rsidRPr="004A1D30" w:rsidRDefault="004A1D30" w:rsidP="004A1D3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3766" w:rsidRDefault="004A1D30" w:rsidP="004A1D3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</w:t>
      </w:r>
      <w:r w:rsidR="001D37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МИНИСТРАЦИЯ  </w:t>
      </w:r>
    </w:p>
    <w:p w:rsidR="004A1D30" w:rsidRPr="004A1D30" w:rsidRDefault="001D3766" w:rsidP="004A1D3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МОЛОКОВСКОГО МУНИЦИПАЛЬНОГО ОКРУГА</w:t>
      </w:r>
      <w:bookmarkStart w:id="0" w:name="_GoBack"/>
      <w:bookmarkEnd w:id="0"/>
    </w:p>
    <w:p w:rsidR="004A1D30" w:rsidRPr="004A1D30" w:rsidRDefault="004A1D30" w:rsidP="004A1D3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1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ТВЕРСКОЙ ОБЛАСТИ</w:t>
      </w:r>
    </w:p>
    <w:p w:rsidR="004A1D30" w:rsidRPr="004A1D30" w:rsidRDefault="004A1D30" w:rsidP="004A1D3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1D30" w:rsidRPr="004A1D30" w:rsidRDefault="004A1D30" w:rsidP="004A1D30">
      <w:pPr>
        <w:suppressAutoHyphens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1D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4A1D30" w:rsidRPr="004A1D30" w:rsidRDefault="004A1D30" w:rsidP="004A1D30">
      <w:pPr>
        <w:suppressAutoHyphens w:val="0"/>
        <w:spacing w:line="264" w:lineRule="auto"/>
        <w:rPr>
          <w:rFonts w:ascii="Calibri" w:eastAsia="Times New Roman" w:hAnsi="Calibri" w:cs="Times New Roman"/>
          <w:color w:val="000000"/>
          <w:szCs w:val="20"/>
          <w:lang w:eastAsia="ru-RU"/>
        </w:rPr>
      </w:pPr>
    </w:p>
    <w:p w:rsidR="004A1D30" w:rsidRDefault="00C30B07" w:rsidP="003F1140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12</w:t>
      </w:r>
      <w:r w:rsidR="004A1D30" w:rsidRPr="004A1D3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.1</w:t>
      </w:r>
      <w:r w:rsidR="004F354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0</w:t>
      </w:r>
      <w:r w:rsidR="004A1D30" w:rsidRPr="004A1D3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.202</w:t>
      </w:r>
      <w:r w:rsidR="004F354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</w:t>
      </w:r>
      <w:r w:rsidR="004A1D30" w:rsidRPr="004A1D3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                                         </w:t>
      </w:r>
      <w:r w:rsidR="004A1D3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№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257</w:t>
      </w:r>
    </w:p>
    <w:p w:rsidR="004A1D30" w:rsidRPr="004A1D30" w:rsidRDefault="004A1D30" w:rsidP="004A1D30">
      <w:pPr>
        <w:suppressAutoHyphens w:val="0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</w:t>
      </w:r>
      <w:r w:rsidRPr="004A1D3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</w:t>
      </w:r>
      <w:r w:rsidRPr="004A1D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п. Молоково</w:t>
      </w:r>
    </w:p>
    <w:p w:rsidR="004A1D30" w:rsidRPr="004A1D30" w:rsidRDefault="004A1D30" w:rsidP="004A1D30">
      <w:pPr>
        <w:suppressAutoHyphens w:val="0"/>
        <w:spacing w:after="0" w:line="180" w:lineRule="atLeas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A1D3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Об основных направлениях </w:t>
      </w:r>
      <w:proofErr w:type="gramStart"/>
      <w:r w:rsidRPr="004A1D3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бюджетной</w:t>
      </w:r>
      <w:proofErr w:type="gramEnd"/>
      <w:r w:rsidRPr="004A1D3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и</w:t>
      </w:r>
    </w:p>
    <w:p w:rsidR="004A1D30" w:rsidRPr="004A1D30" w:rsidRDefault="004A1D30" w:rsidP="004A1D30">
      <w:pPr>
        <w:suppressAutoHyphens w:val="0"/>
        <w:spacing w:after="0" w:line="180" w:lineRule="atLeast"/>
        <w:ind w:left="-425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A1D3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       налоговой политики Молоковского </w:t>
      </w:r>
      <w:proofErr w:type="gramStart"/>
      <w:r w:rsidRPr="004A1D3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муниципального</w:t>
      </w:r>
      <w:proofErr w:type="gramEnd"/>
      <w:r w:rsidRPr="004A1D3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4A1D30" w:rsidRPr="004A1D30" w:rsidRDefault="004A1D30" w:rsidP="004A1D30">
      <w:pPr>
        <w:suppressAutoHyphens w:val="0"/>
        <w:spacing w:after="0" w:line="180" w:lineRule="atLeast"/>
        <w:ind w:left="-56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A1D3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округа Тверской области на 202</w:t>
      </w:r>
      <w:r w:rsidR="004F354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</w:t>
      </w:r>
      <w:r w:rsidRPr="004A1D3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 и плановый  </w:t>
      </w:r>
    </w:p>
    <w:p w:rsidR="004A1D30" w:rsidRPr="004A1D30" w:rsidRDefault="004A1D30" w:rsidP="004A1D30">
      <w:pPr>
        <w:suppressAutoHyphens w:val="0"/>
        <w:spacing w:after="0" w:line="180" w:lineRule="atLeast"/>
        <w:ind w:left="-567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A1D3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период 202</w:t>
      </w:r>
      <w:r w:rsidR="004F354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</w:t>
      </w:r>
      <w:r w:rsidRPr="004A1D3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202</w:t>
      </w:r>
      <w:r w:rsidR="004F354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</w:t>
      </w:r>
      <w:r w:rsidRPr="004A1D3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годов</w:t>
      </w:r>
    </w:p>
    <w:p w:rsidR="004A1D30" w:rsidRPr="004A1D30" w:rsidRDefault="004A1D30" w:rsidP="004A1D30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4A1D3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</w:p>
    <w:p w:rsidR="00CA591B" w:rsidRDefault="00C75DCF">
      <w:pPr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‎ </w:t>
      </w:r>
    </w:p>
    <w:p w:rsidR="00CA591B" w:rsidRDefault="00C75DCF">
      <w:pPr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172 Бюджетного кодекса Российской Федерации и в целях разработки проекта бюджета </w:t>
      </w:r>
      <w:bookmarkStart w:id="1" w:name="_Hlk115191935"/>
      <w:r w:rsidR="003F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</w:t>
      </w:r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2023 год и на плановый период 2024 и 2025 годов Администрация </w:t>
      </w:r>
      <w:r w:rsidR="003F11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Молоковского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</w:t>
      </w:r>
    </w:p>
    <w:p w:rsidR="00CA591B" w:rsidRDefault="00CA591B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91B" w:rsidRDefault="00C75DCF">
      <w:pPr>
        <w:spacing w:after="0" w:line="4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CA591B" w:rsidRDefault="00CA591B">
      <w:pPr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:rsidR="003F1140" w:rsidRPr="003F1140" w:rsidRDefault="003F1140" w:rsidP="003F1140">
      <w:pPr>
        <w:suppressAutoHyphens w:val="0"/>
        <w:spacing w:before="100" w:after="2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F11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 Утвердить Основные направления бюджетной и налоговой политики Молоко</w:t>
      </w:r>
      <w:r w:rsidRPr="003F11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</w:t>
      </w:r>
      <w:r w:rsidRPr="003F11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ского муниципального округа Тверской  области на 202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</w:t>
      </w:r>
      <w:r w:rsidRPr="003F11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 и на плановый пер</w:t>
      </w:r>
      <w:r w:rsidRPr="003F11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</w:t>
      </w:r>
      <w:r w:rsidRPr="003F11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од 202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</w:t>
      </w:r>
      <w:r w:rsidRPr="003F11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</w:t>
      </w:r>
      <w:r w:rsidRPr="003F11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годов (прилагается).</w:t>
      </w:r>
    </w:p>
    <w:p w:rsidR="003F1140" w:rsidRPr="003F1140" w:rsidRDefault="003F1140" w:rsidP="003F1140">
      <w:pPr>
        <w:suppressAutoHyphens w:val="0"/>
        <w:spacing w:before="100" w:after="2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F11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2.Финансовому отделу Администрации Молоковского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муниципального округа</w:t>
      </w:r>
      <w:r w:rsidRPr="003F11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при разработке проекта бюджета  Молоковского муниципального округа  на 202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</w:t>
      </w:r>
      <w:r w:rsidRPr="003F11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</w:t>
      </w:r>
      <w:r w:rsidRPr="003F11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</w:t>
      </w:r>
      <w:r w:rsidRPr="003F11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годов обеспечить соблюдение основных направлений бюджетной и налоговой политики.</w:t>
      </w:r>
    </w:p>
    <w:p w:rsidR="003F1140" w:rsidRPr="003F1140" w:rsidRDefault="003F1140" w:rsidP="003F1140">
      <w:pPr>
        <w:suppressAutoHyphens w:val="0"/>
        <w:spacing w:before="100" w:after="2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F11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3. Настоящее Постановление вступает в силу со дня его подписания и подлежит размещению на сайте Молоковского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муниципального округа в информационно-телекоммуникационной сети «Интернет»</w:t>
      </w:r>
      <w:r w:rsidRPr="003F11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3F1140" w:rsidRPr="003F1140" w:rsidRDefault="003F1140" w:rsidP="003F1140">
      <w:pPr>
        <w:suppressAutoHyphens w:val="0"/>
        <w:spacing w:before="100" w:after="2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F1140" w:rsidRPr="003F1140" w:rsidRDefault="003F1140" w:rsidP="003F1140">
      <w:pPr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F11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 </w:t>
      </w:r>
    </w:p>
    <w:p w:rsidR="003F1140" w:rsidRDefault="003F1140" w:rsidP="003F1140">
      <w:pPr>
        <w:suppressAutoHyphens w:val="0"/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3F11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Глава Молоковского </w:t>
      </w:r>
    </w:p>
    <w:p w:rsidR="003F1140" w:rsidRPr="003F1140" w:rsidRDefault="003F1140" w:rsidP="003F1140">
      <w:pPr>
        <w:suppressAutoHyphens w:val="0"/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муниципального округа </w:t>
      </w:r>
      <w:r w:rsidRPr="003F114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                           А.П. Ефименко</w:t>
      </w:r>
    </w:p>
    <w:p w:rsidR="00CA591B" w:rsidRDefault="00CA591B">
      <w:pPr>
        <w:spacing w:after="0" w:line="320" w:lineRule="atLeast"/>
        <w:ind w:firstLine="5947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475B6" w:rsidRDefault="004475B6">
      <w:pPr>
        <w:spacing w:after="0" w:line="320" w:lineRule="atLeast"/>
        <w:ind w:firstLine="594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75B6" w:rsidRDefault="00C75DCF">
      <w:pPr>
        <w:spacing w:after="0" w:line="320" w:lineRule="atLeast"/>
        <w:ind w:firstLine="594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4475B6" w:rsidRDefault="00C75DCF">
      <w:pPr>
        <w:spacing w:after="0" w:line="320" w:lineRule="atLeast"/>
        <w:ind w:firstLine="594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постановлению Администрации </w:t>
      </w:r>
      <w:r w:rsidR="0044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</w:t>
      </w:r>
      <w:r w:rsidR="004475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округа </w:t>
      </w:r>
    </w:p>
    <w:p w:rsidR="00CA591B" w:rsidRPr="005045C0" w:rsidRDefault="00C30B07">
      <w:pPr>
        <w:spacing w:after="0" w:line="320" w:lineRule="atLeast"/>
        <w:ind w:firstLine="5947"/>
        <w:jc w:val="right"/>
        <w:textAlignment w:val="baseline"/>
        <w:rPr>
          <w:sz w:val="24"/>
          <w:szCs w:val="24"/>
        </w:rPr>
      </w:pPr>
      <w:r w:rsidRPr="00EB465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от 12</w:t>
      </w:r>
      <w:r w:rsidR="00C75DCF" w:rsidRPr="00EB465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.10.2022г. № </w:t>
      </w:r>
      <w:r w:rsidRPr="005045C0">
        <w:rPr>
          <w:rFonts w:ascii="Times New Roman" w:eastAsia="Times New Roman" w:hAnsi="Times New Roman" w:cs="Times New Roman"/>
          <w:sz w:val="24"/>
          <w:szCs w:val="24"/>
          <w:lang w:eastAsia="ru-RU"/>
        </w:rPr>
        <w:t>257</w:t>
      </w:r>
    </w:p>
    <w:p w:rsidR="00CA591B" w:rsidRDefault="00CA591B">
      <w:pPr>
        <w:spacing w:after="0" w:line="320" w:lineRule="atLeast"/>
        <w:ind w:firstLine="594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91B" w:rsidRDefault="00CA591B">
      <w:pPr>
        <w:spacing w:after="0" w:line="320" w:lineRule="atLeast"/>
        <w:ind w:firstLine="594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91B" w:rsidRPr="00BA5388" w:rsidRDefault="00C75DCF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5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ru-RU"/>
        </w:rPr>
        <w:t>ОСНОВНЫЕ НАПРАВЛЕНИЯ</w:t>
      </w:r>
    </w:p>
    <w:p w:rsidR="00CA591B" w:rsidRPr="00BA5388" w:rsidRDefault="00C75DCF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ru-RU"/>
        </w:rPr>
      </w:pPr>
      <w:r w:rsidRPr="00BA5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ru-RU"/>
        </w:rPr>
        <w:t xml:space="preserve">бюджетной и налоговой политики </w:t>
      </w:r>
      <w:bookmarkStart w:id="2" w:name="_Hlk115192297"/>
      <w:r w:rsidR="005F2B0A" w:rsidRPr="00BA5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Молоковского</w:t>
      </w:r>
      <w:r w:rsidRPr="00BA5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округа Тверской области </w:t>
      </w:r>
      <w:bookmarkEnd w:id="2"/>
      <w:r w:rsidRPr="00BA5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ru-RU"/>
        </w:rPr>
        <w:t>на 20</w:t>
      </w:r>
      <w:r w:rsidRPr="00BA5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</w:t>
      </w:r>
      <w:r w:rsidRPr="00BA5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ru-RU"/>
        </w:rPr>
        <w:t xml:space="preserve"> год и на плановый период 202</w:t>
      </w:r>
      <w:r w:rsidRPr="00BA5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BA5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ru-RU"/>
        </w:rPr>
        <w:t xml:space="preserve"> и 202</w:t>
      </w:r>
      <w:r w:rsidRPr="00BA5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BA53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ru-RU"/>
        </w:rPr>
        <w:t xml:space="preserve"> годов</w:t>
      </w:r>
    </w:p>
    <w:p w:rsidR="00CA591B" w:rsidRPr="00BA5388" w:rsidRDefault="00CA591B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591B" w:rsidRDefault="00C75DC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направления бюджетной и налоговой политики </w:t>
      </w:r>
      <w:r w:rsidR="0071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Тверской области на 2023 год и на плановый период 2024 и 2025 годов разработаны в соответствии со статьей 1</w:t>
      </w:r>
      <w:r w:rsidR="0071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о бюджетном процессе в </w:t>
      </w:r>
      <w:r w:rsidR="0071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Молоковском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округе Тверской области, утвержденного решением Думы </w:t>
      </w:r>
      <w:r w:rsidR="0071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Тверской области  от 0</w:t>
      </w:r>
      <w:r w:rsidR="0071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71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71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71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с учетом реализации бюджетной и налоговой политики на 2022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 целью определения условий и основных подходов к формированию проекта  бюджета на 2023 год и на плановый период 2024 и 2025 годов.</w:t>
      </w:r>
    </w:p>
    <w:p w:rsidR="00CA591B" w:rsidRDefault="00C75DC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Бюджетная и налоговая политика </w:t>
      </w:r>
      <w:r w:rsidR="0071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Тверской области на среднесрочную перспективу сохраняет преемственность целей и задач предыдущего планового периода и ориентирована в первую очередь на создание условий для социально-экономического развития </w:t>
      </w:r>
      <w:r w:rsidR="00E67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достижения показателей, определенных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года», Концепцией повышения эффективности бюджетных расходов в 2019-2024 годах, утвержденной распоряжением Правительства РФ от 31.01.2019 № 117-р.</w:t>
      </w:r>
    </w:p>
    <w:p w:rsidR="00CA591B" w:rsidRDefault="00C75DC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Главными рисками, которые могут возникнуть в ходе реализации бюджетной и налоговой политики </w:t>
      </w:r>
      <w:r w:rsidR="00711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Тверской области, являются:</w:t>
      </w:r>
    </w:p>
    <w:p w:rsidR="00CA591B" w:rsidRDefault="00C75DC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изменения норм федерального и областного законодательства, влекущие за собой снижение доходов бюджета </w:t>
      </w:r>
      <w:r w:rsidR="00BA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Тверской области и (или) увеличение расходов бюджета </w:t>
      </w:r>
      <w:r w:rsidR="00BA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Тверской области;</w:t>
      </w:r>
    </w:p>
    <w:p w:rsidR="00CA591B" w:rsidRDefault="00C75DC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ухудшение общеэкономической ситуации в Тверской области и </w:t>
      </w:r>
      <w:r w:rsidR="00BA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Молоковском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округе, приводящее к уменьшению поступлений налоговых и неналоговых доходов бюджета </w:t>
      </w:r>
      <w:r w:rsidR="00BA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Тверской области.</w:t>
      </w:r>
    </w:p>
    <w:p w:rsidR="00CA591B" w:rsidRDefault="00C75DC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 наступлении указанных рисков могут потребоваться дополнительные меры по минимизации их негативных последствий.</w:t>
      </w:r>
    </w:p>
    <w:p w:rsidR="00CA591B" w:rsidRDefault="00CA591B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91B" w:rsidRPr="00D96AC1" w:rsidRDefault="00C75DCF">
      <w:pPr>
        <w:spacing w:after="0" w:line="302" w:lineRule="atLeast"/>
        <w:jc w:val="center"/>
        <w:rPr>
          <w:b/>
        </w:rPr>
      </w:pPr>
      <w:r w:rsidRPr="00D96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Основные итоги реализации бюджетной и налоговой политики </w:t>
      </w:r>
    </w:p>
    <w:p w:rsidR="00CA591B" w:rsidRPr="00D96AC1" w:rsidRDefault="00087E62">
      <w:pPr>
        <w:spacing w:after="0" w:line="302" w:lineRule="atLeast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Молоковского</w:t>
      </w:r>
      <w:r w:rsidR="00C75DCF" w:rsidRPr="00D96A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округа Тверской области в 2019 - 2021 годах</w:t>
      </w:r>
    </w:p>
    <w:p w:rsidR="00CA591B" w:rsidRDefault="00C75DC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Бюджетная и налоговая политика </w:t>
      </w:r>
      <w:r w:rsidR="00087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Тверской области в 2019 – 2021 годах была направлена на обеспечение устойчивости и сбалансированности бюджета.</w:t>
      </w:r>
    </w:p>
    <w:p w:rsidR="00CA591B" w:rsidRDefault="00CA591B">
      <w:pPr>
        <w:spacing w:after="0" w:line="3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91B" w:rsidRDefault="00C75DCF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 основных показателей бюджета  за 2019-2021 годы</w:t>
      </w:r>
    </w:p>
    <w:p w:rsidR="00CA591B" w:rsidRDefault="00C75DCF">
      <w:pPr>
        <w:spacing w:after="0" w:line="364" w:lineRule="atLeast"/>
        <w:ind w:firstLine="70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</w:t>
      </w:r>
    </w:p>
    <w:tbl>
      <w:tblPr>
        <w:tblW w:w="9335" w:type="dxa"/>
        <w:tblLayout w:type="fixed"/>
        <w:tblLook w:val="04A0" w:firstRow="1" w:lastRow="0" w:firstColumn="1" w:lastColumn="0" w:noHBand="0" w:noVBand="1"/>
      </w:tblPr>
      <w:tblGrid>
        <w:gridCol w:w="3081"/>
        <w:gridCol w:w="1117"/>
        <w:gridCol w:w="917"/>
        <w:gridCol w:w="1117"/>
        <w:gridCol w:w="917"/>
        <w:gridCol w:w="1117"/>
        <w:gridCol w:w="1069"/>
      </w:tblGrid>
      <w:tr w:rsidR="00CA591B">
        <w:trPr>
          <w:trHeight w:val="432"/>
        </w:trPr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91B" w:rsidRDefault="00CA591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91B" w:rsidRDefault="00C75DCF">
            <w:pPr>
              <w:widowControl w:val="0"/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91B" w:rsidRDefault="00C75DCF">
            <w:pPr>
              <w:widowControl w:val="0"/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роста, 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91B" w:rsidRDefault="00C75DCF">
            <w:pPr>
              <w:widowControl w:val="0"/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91B" w:rsidRDefault="00C75DCF">
            <w:pPr>
              <w:widowControl w:val="0"/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роста, %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91B" w:rsidRDefault="00C75DCF">
            <w:pPr>
              <w:widowControl w:val="0"/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91B" w:rsidRDefault="00C75DCF">
            <w:pPr>
              <w:widowControl w:val="0"/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роста, %</w:t>
            </w:r>
          </w:p>
        </w:tc>
      </w:tr>
      <w:tr w:rsidR="00CA591B"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591B" w:rsidRDefault="00C75DCF">
            <w:pPr>
              <w:widowControl w:val="0"/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91B" w:rsidRDefault="00FD2F27" w:rsidP="00FD2F27">
            <w:pPr>
              <w:widowControl w:val="0"/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159930,6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91B" w:rsidRDefault="00FD2F27">
            <w:pPr>
              <w:widowControl w:val="0"/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91B" w:rsidRDefault="00FD2F27">
            <w:pPr>
              <w:widowControl w:val="0"/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159291,9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91B" w:rsidRDefault="00FD2F27">
            <w:pPr>
              <w:widowControl w:val="0"/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91B" w:rsidRDefault="00FD2F27">
            <w:pPr>
              <w:widowControl w:val="0"/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213734,7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91B" w:rsidRDefault="00FD2F27">
            <w:pPr>
              <w:widowControl w:val="0"/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CA591B"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591B" w:rsidRDefault="00C75DCF">
            <w:pPr>
              <w:widowControl w:val="0"/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налоговые и неналоговые доходы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91B" w:rsidRDefault="00FD2F27">
            <w:pPr>
              <w:widowControl w:val="0"/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49797,8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91B" w:rsidRDefault="00FD2F27">
            <w:pPr>
              <w:widowControl w:val="0"/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91B" w:rsidRDefault="00FD2F27">
            <w:pPr>
              <w:widowControl w:val="0"/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49352,3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91B" w:rsidRDefault="00FD2F27">
            <w:pPr>
              <w:widowControl w:val="0"/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91B" w:rsidRDefault="00FD2F27">
            <w:pPr>
              <w:widowControl w:val="0"/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54366,8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91B" w:rsidRDefault="00FD2F27">
            <w:pPr>
              <w:widowControl w:val="0"/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CA591B"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591B" w:rsidRDefault="00C75DCF">
            <w:pPr>
              <w:widowControl w:val="0"/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91B" w:rsidRDefault="00FD2F27">
            <w:pPr>
              <w:widowControl w:val="0"/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110132,8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91B" w:rsidRDefault="00FD2F27">
            <w:pPr>
              <w:widowControl w:val="0"/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91B" w:rsidRDefault="00FD2F27">
            <w:pPr>
              <w:widowControl w:val="0"/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109939,6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91B" w:rsidRDefault="00FD2F27">
            <w:pPr>
              <w:widowControl w:val="0"/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91B" w:rsidRDefault="00FD2F27">
            <w:pPr>
              <w:widowControl w:val="0"/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159367,9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91B" w:rsidRDefault="00FD2F27">
            <w:pPr>
              <w:widowControl w:val="0"/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</w:tr>
      <w:tr w:rsidR="00CA591B"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591B" w:rsidRDefault="00C75DCF">
            <w:pPr>
              <w:widowControl w:val="0"/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91B" w:rsidRDefault="00FD2F27">
            <w:pPr>
              <w:widowControl w:val="0"/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163935,5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91B" w:rsidRDefault="00FD2F27">
            <w:pPr>
              <w:widowControl w:val="0"/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91B" w:rsidRDefault="00FD2F27">
            <w:pPr>
              <w:widowControl w:val="0"/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159068,0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91B" w:rsidRDefault="00FD2F27">
            <w:pPr>
              <w:widowControl w:val="0"/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91B" w:rsidRDefault="00FD2F27">
            <w:pPr>
              <w:widowControl w:val="0"/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211316,9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91B" w:rsidRDefault="00FD2F27">
            <w:pPr>
              <w:widowControl w:val="0"/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CA591B"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A591B" w:rsidRDefault="00C75DCF">
            <w:pPr>
              <w:widowControl w:val="0"/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Дефицит/Профицит </w:t>
            </w: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91B" w:rsidRDefault="00FD2F27">
            <w:pPr>
              <w:widowControl w:val="0"/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-4004,9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91B" w:rsidRDefault="00CA59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91B" w:rsidRDefault="00FD2F27">
            <w:pPr>
              <w:widowControl w:val="0"/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223,9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91B" w:rsidRDefault="00CA59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91B" w:rsidRDefault="00FD2F27">
            <w:pPr>
              <w:widowControl w:val="0"/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2417,8</w:t>
            </w:r>
          </w:p>
        </w:tc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91B" w:rsidRDefault="00CA59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591B" w:rsidRDefault="00CA591B">
      <w:pPr>
        <w:spacing w:after="0" w:line="36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Hlk115255471"/>
      <w:bookmarkEnd w:id="3"/>
    </w:p>
    <w:p w:rsidR="00CA591B" w:rsidRDefault="00C75DC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Доходы бюджета </w:t>
      </w:r>
      <w:r w:rsidR="00F6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Тверской области  в 2021 году получены в объеме 2</w:t>
      </w:r>
      <w:r w:rsidR="00F6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млн. рублей и увеличились за 2019 - 2021 годы на </w:t>
      </w:r>
      <w:r w:rsidR="00F6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млн. рублей или на </w:t>
      </w:r>
      <w:r w:rsidR="00F6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,6 %.</w:t>
      </w:r>
    </w:p>
    <w:p w:rsidR="00CA591B" w:rsidRDefault="00C75DC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Расходы бюджета </w:t>
      </w:r>
      <w:r w:rsidR="00F6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Тверской области  в 2021 году исполнены в объеме 2</w:t>
      </w:r>
      <w:r w:rsidR="00F6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и увеличились за 2019 - 2021 годы на </w:t>
      </w:r>
      <w:r w:rsidR="00F6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млн. рублей или на </w:t>
      </w:r>
      <w:r w:rsidR="00F63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CA591B" w:rsidRDefault="00C75DC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E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Казёнными и бюджетными учреждениями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4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Тверской  обеспечено своевременное и в полном объеме исполнение всех принятых расходных обязательств, в том числе по выплате заработной платы работникам бюджетной сферы с учетом повышения оплаты труда в рамках реализации Указов Президента Российской Федерации от 7 мая 2012 г.</w:t>
      </w:r>
    </w:p>
    <w:p w:rsidR="00CA591B" w:rsidRDefault="00C75DC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привлечением средств федерального и областного бюджетов реализованы мероприятия по развитию образования, культуры, ремонту и содержанию дорог, благоустройству общественных и придомовых территорий,  реализованы программы обеспечения жильем отдельных категорий граждан и др.</w:t>
      </w:r>
      <w:proofErr w:type="gramEnd"/>
    </w:p>
    <w:p w:rsidR="00CA591B" w:rsidRDefault="00C75DC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Обеспечивалась открытость и прозрачность информации о бюджетном процессе, об исполнении бюджета </w:t>
      </w:r>
      <w:r w:rsidR="00C57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Тверской области в доступной для граждан форме посредством информационного портала «Открытый бюджет».</w:t>
      </w:r>
    </w:p>
    <w:p w:rsidR="00CA591B" w:rsidRDefault="00C75DC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Ежегодно проводятся публичные слушания по годовому отчету об исполнении бюджета и по проекту бюджета на очередной финансовый год и на плановый период.</w:t>
      </w:r>
    </w:p>
    <w:p w:rsidR="00CA591B" w:rsidRDefault="00CA591B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91B" w:rsidRPr="00E674FD" w:rsidRDefault="00C75DCF">
      <w:pPr>
        <w:spacing w:after="0" w:line="302" w:lineRule="atLeast"/>
        <w:jc w:val="center"/>
        <w:rPr>
          <w:b/>
        </w:rPr>
      </w:pPr>
      <w:r w:rsidRPr="00E674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Основные направления налоговой политики</w:t>
      </w:r>
    </w:p>
    <w:p w:rsidR="00CA591B" w:rsidRDefault="00C75DC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Налоговая политика </w:t>
      </w:r>
      <w:r w:rsidR="00E67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округа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2023 год и на плановый период 2024 и 2025 годов будет выстраиваться с учетом реализации изменений федерального законодательства и законодательства Тверской области, муниципальных правовых актов органов местного самоуправления.</w:t>
      </w:r>
    </w:p>
    <w:p w:rsidR="00CA591B" w:rsidRDefault="00C75DC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текущей экономической ситуации и целей, поставленных Президентом Российской Федерации, Правительством Российской Федерации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Правительством Тверской области, налоговая политика на 2023 год и на плановый период 2024 и 2025 годов будет направлена на обеспечение сбалансированности и устойчивости бюджета  в условиях восстановления экономической активности после преодоления негативных последствий для экономики, обусловленных распространением коронавирусной инфекции и введением антироссийских санкций.</w:t>
      </w:r>
      <w:proofErr w:type="gramEnd"/>
    </w:p>
    <w:p w:rsidR="00CA591B" w:rsidRDefault="00C75DC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Основными направлениями налоговой политики в </w:t>
      </w:r>
      <w:r w:rsidR="0043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Молоковском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 округе  на 2023 год и плановый период 2024 и 2025 годы определены:</w:t>
      </w:r>
    </w:p>
    <w:p w:rsidR="00CA591B" w:rsidRDefault="00C75DC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сохранение и развитие налогового потенциала на территории округа;</w:t>
      </w:r>
    </w:p>
    <w:p w:rsidR="00CA591B" w:rsidRDefault="00C75DC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оптимизация налоговых льгот по местным налогам на основе проведения оценки налоговых расходов; </w:t>
      </w:r>
    </w:p>
    <w:p w:rsidR="00CA591B" w:rsidRDefault="00C75DC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обеспечение стабильности системы налогообложения для юридических и физических лиц;</w:t>
      </w:r>
    </w:p>
    <w:p w:rsidR="00CA591B" w:rsidRDefault="00C75DC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совершенствование нормативно-правовых актов о налогах, принятых органами местного самоуправления, с учетом изменений федерального законодательства;</w:t>
      </w:r>
    </w:p>
    <w:p w:rsidR="00CA591B" w:rsidRDefault="00C75DC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проведение мероприятий по повышению эффективности управления муниципальной собственностью, в том числе выявление земельных участков, используемых не по целевому назначению;</w:t>
      </w:r>
    </w:p>
    <w:p w:rsidR="00CA591B" w:rsidRDefault="00C75DC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поддержка малого и среднего бизнеса; </w:t>
      </w:r>
    </w:p>
    <w:p w:rsidR="00CA591B" w:rsidRDefault="00C75DC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дальнейшее совершенствование налогового администрирования, повышение уровня ответственности главных администраторов доходов за качественное прогнозирование доходов бюджета и выполнение в полном объеме утвержденных годовых назначений по доходам бюджета </w:t>
      </w:r>
      <w:r w:rsidR="00436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Тверской области, активизация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-исковой деятельности.</w:t>
      </w:r>
    </w:p>
    <w:p w:rsidR="00CA591B" w:rsidRDefault="00CA591B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91B" w:rsidRPr="00436DB4" w:rsidRDefault="00C75DCF">
      <w:pPr>
        <w:spacing w:after="0" w:line="302" w:lineRule="atLeast"/>
        <w:jc w:val="center"/>
        <w:rPr>
          <w:b/>
        </w:rPr>
      </w:pPr>
      <w:r w:rsidRPr="00436D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Основные направления бюджетной политики</w:t>
      </w:r>
    </w:p>
    <w:p w:rsidR="00CA591B" w:rsidRDefault="00C75DC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Бюджетная политика </w:t>
      </w:r>
      <w:r w:rsidR="009B3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proofErr w:type="spellStart"/>
      <w:r w:rsidR="009B3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2023 - 2024 годах будет направлена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A591B" w:rsidRDefault="00C75DC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1.Обеспечение сбалансированности и долгосрочной устойчивости бюджета </w:t>
      </w:r>
      <w:r w:rsidR="009B3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Тверской области, в том числе за счет:</w:t>
      </w:r>
    </w:p>
    <w:p w:rsidR="00CA591B" w:rsidRDefault="00C75DC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формирования реалистичного прогноза поступления доходов, основанного на прогнозе социально-экономического развития </w:t>
      </w:r>
      <w:r w:rsidR="009B3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Тверской области на среднесрочный период (на 2023 год и на плановый период 2024 и 2025 годов);</w:t>
      </w:r>
    </w:p>
    <w:p w:rsidR="00CA591B" w:rsidRDefault="00C75DC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взвешенного подхода к принятию новых расходных обязательств;</w:t>
      </w:r>
    </w:p>
    <w:p w:rsidR="00CA591B" w:rsidRDefault="00C75DC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проведения ответственной долговой политики.</w:t>
      </w:r>
    </w:p>
    <w:p w:rsidR="00CA591B" w:rsidRDefault="00C75DC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2.Повышение эффективности и оптимизация бюджетных расходов, в том числе за счет:</w:t>
      </w:r>
    </w:p>
    <w:p w:rsidR="00CA591B" w:rsidRDefault="00C75DC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расходов;</w:t>
      </w:r>
    </w:p>
    <w:p w:rsidR="00CA591B" w:rsidRDefault="00C75DC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увеличения доли программных расходов в общем объеме расходов бюджета;</w:t>
      </w:r>
    </w:p>
    <w:p w:rsidR="00CA591B" w:rsidRDefault="00C75DC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разработки новых муниципальных программ на 2023-2028 годы с учетом глобальных вызовов, федеральных и региональных приоритетов развития;</w:t>
      </w:r>
    </w:p>
    <w:p w:rsidR="00CA591B" w:rsidRDefault="00C75DC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реализации мероприятий муниципальных программ на принципах прозрачности и открытости;</w:t>
      </w:r>
    </w:p>
    <w:p w:rsidR="00CA591B" w:rsidRDefault="00C75DC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усиления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муниципальных программ;</w:t>
      </w:r>
    </w:p>
    <w:p w:rsidR="00CA591B" w:rsidRDefault="00C75DC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повышения качества программного бюджетирования, исходя из планируемых и достигаемых результатов;</w:t>
      </w:r>
    </w:p>
    <w:p w:rsidR="00CA591B" w:rsidRDefault="00C75DC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усиления контроля финансовой дисциплины отраслевых (функциональных) органов;</w:t>
      </w:r>
    </w:p>
    <w:p w:rsidR="00CA591B" w:rsidRDefault="00C75DC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концентрации финансовых ресурсов для достижения целей и результатов региональных и национальных проектов;</w:t>
      </w:r>
    </w:p>
    <w:p w:rsidR="00CA591B" w:rsidRDefault="00C75DC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расширение применения практики проектного управления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-частного партнерства.</w:t>
      </w:r>
    </w:p>
    <w:p w:rsidR="00CA591B" w:rsidRDefault="00C75DC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3.Повышение качества оказываемых муниципальных услуг, в том числе за счет:</w:t>
      </w:r>
    </w:p>
    <w:p w:rsidR="00CA591B" w:rsidRDefault="00C75DC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установления муниципальных заданий на оказание муниципальных услуг (выполнение работ) в отношении муниципальных учреждений </w:t>
      </w:r>
      <w:r w:rsidR="009B3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лицам, и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оказываемых и выполняемых муниципальными учреждениями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3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округа;</w:t>
      </w:r>
    </w:p>
    <w:p w:rsidR="00CA591B" w:rsidRDefault="00C75DC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определения финансового обеспечения муниципальных заданий на оказание муниципальных услуг (выполнение работ) в отношении муниципальных учреждений округа на основе нормативных затрат, установленных в соответствии с действующим законодательством;</w:t>
      </w:r>
    </w:p>
    <w:p w:rsidR="00CA591B" w:rsidRDefault="00C75DC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5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повышения ответственности муниципальных учреждений за невыполнение муниципального задания, в том числе за счет реализации требований об обязательном возврате средств субсидии в  бюджет </w:t>
      </w:r>
      <w:r w:rsidR="009B3B77" w:rsidRPr="00C5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Молоковского</w:t>
      </w:r>
      <w:r w:rsidRPr="00C5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Тверской области в случае </w:t>
      </w:r>
      <w:r w:rsidR="009B3B77" w:rsidRPr="00C5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недостижения</w:t>
      </w:r>
      <w:r w:rsidRPr="00C5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показателей, установленных в муниципальном задании.</w:t>
      </w:r>
    </w:p>
    <w:p w:rsidR="00CA591B" w:rsidRDefault="00C75DC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4.Повышение эффективности муниципального управления, в том числе за счет:</w:t>
      </w:r>
    </w:p>
    <w:p w:rsidR="00CA591B" w:rsidRDefault="00C75DC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совершенствования инструментов программно-целевого планирования, развития механизмов проектного управления;</w:t>
      </w:r>
    </w:p>
    <w:p w:rsidR="00CA591B" w:rsidRDefault="00C75DC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повышения качества финансового менеджмента в отраслевых органах и муниципальных учреждениях </w:t>
      </w:r>
      <w:r w:rsidR="009B3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Тверской области;</w:t>
      </w:r>
    </w:p>
    <w:p w:rsidR="00CA591B" w:rsidRDefault="00C75DC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реализации принципов открытости и прозрачности управления муниципальными финансами, раскрытия финансовой и иной информации о бюджете и бюджетном процессе;</w:t>
      </w:r>
    </w:p>
    <w:p w:rsidR="00CA591B" w:rsidRDefault="00C75DC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расширение практики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бюджетирования.</w:t>
      </w:r>
    </w:p>
    <w:p w:rsidR="00CA591B" w:rsidRDefault="00C75DC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5.Развитие и совершенствование систем финансового контроля и контроля в сфере закупок.</w:t>
      </w:r>
    </w:p>
    <w:p w:rsidR="00CA591B" w:rsidRDefault="00CA591B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91B" w:rsidRPr="009B3B77" w:rsidRDefault="00C75DCF">
      <w:pPr>
        <w:spacing w:after="0" w:line="302" w:lineRule="atLeast"/>
        <w:jc w:val="center"/>
        <w:rPr>
          <w:b/>
        </w:rPr>
      </w:pPr>
      <w:r w:rsidRPr="009B3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4. Основные подходы к формированию бюджета </w:t>
      </w:r>
      <w:r w:rsidR="009B3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Молоковского</w:t>
      </w:r>
      <w:r w:rsidRPr="009B3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округа Тверской области</w:t>
      </w:r>
    </w:p>
    <w:p w:rsidR="00CA591B" w:rsidRDefault="00C75DC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Доходы бюджета </w:t>
      </w:r>
      <w:r w:rsidR="00A04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Тверской области на 2023-2025 годы будут рассчитаны с учетом бюджетного и налогового законодательства, действующего на момент составления бюджета, и планируемых изменений в федеральное, региональное законодательство по вопросам налогообложения и нормативно - правовые акты органов местного самоуправления.</w:t>
      </w:r>
      <w:proofErr w:type="gramEnd"/>
    </w:p>
    <w:p w:rsidR="00CA591B" w:rsidRDefault="00C75DC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 учетом значительной доли льгот по местным налогам, предоставленных в соответствии с федеральным законодательством, во избежание роста выпадающих доходов бюджета налоговая политика в плановом периоде будет предусматривать ограничение предоставления новых налоговых льгот. </w:t>
      </w:r>
    </w:p>
    <w:p w:rsidR="00CA591B" w:rsidRDefault="00C75DC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2023-2025 годах продолжится работа по проведению оценки эффективности налоговых расходов </w:t>
      </w:r>
      <w:r w:rsidR="00A04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Тверской области, отмене неэффективных налоговых льгот.</w:t>
      </w:r>
    </w:p>
    <w:p w:rsidR="00CA591B" w:rsidRDefault="00C75DC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 результатам оценки за 2021 год все налоговые расходы признаны эффективными.</w:t>
      </w:r>
    </w:p>
    <w:p w:rsidR="00CA591B" w:rsidRDefault="00C75DC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Расходы бюджета </w:t>
      </w:r>
      <w:r w:rsidR="00A04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Тверской области будут сформированы с учетом обеспечения безусловного исполнения действующих обязательств, оптимизации и повышения эффективности использования финансовых ресурсов, что будет достигнуто за счет:</w:t>
      </w:r>
    </w:p>
    <w:p w:rsidR="00CA591B" w:rsidRDefault="00C75DC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определения основных параметров бюджета </w:t>
      </w:r>
      <w:r w:rsidR="00A04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Тверской области исходя из ожидаемого прогноза поступления доходов и допустимого уровня дефицита бюджета;</w:t>
      </w:r>
    </w:p>
    <w:p w:rsidR="00CA591B" w:rsidRDefault="00C75DC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недопущения увеличения действующих и принятия новых расходных обязательств, не обеспеченных финансовыми источниками;</w:t>
      </w:r>
    </w:p>
    <w:p w:rsidR="00CA591B" w:rsidRDefault="00C75DC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участия в приоритетном порядке, исходя из возможностей бюджета округа, в реализации национальных проектов (программ), государственных программах и мероприятиях, софинансируемых из федерального бюджета и бюджета Тверской области;</w:t>
      </w:r>
    </w:p>
    <w:p w:rsidR="00CA591B" w:rsidRPr="00855281" w:rsidRDefault="00C75DC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55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повышения результативности предоставления субсидий из бюджета </w:t>
      </w:r>
      <w:r w:rsidR="00A04718" w:rsidRPr="00855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Молоковского</w:t>
      </w:r>
      <w:r w:rsidRPr="00855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Тверской области;</w:t>
      </w:r>
    </w:p>
    <w:p w:rsidR="00CA591B" w:rsidRDefault="00C75DC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формирования качественного адресного инвестиционного перечня объектов муниципальной собственности </w:t>
      </w:r>
      <w:r w:rsidR="00EC4251" w:rsidRPr="00855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Молоковского</w:t>
      </w:r>
      <w:r w:rsidRPr="00855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Тверской области.</w:t>
      </w:r>
    </w:p>
    <w:p w:rsidR="00CA591B" w:rsidRDefault="00C75DC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прогнозируемой ситуации ограниченности финансовых ресурсов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2023 - 2025 годы признаются бюджетные расходы на:</w:t>
      </w:r>
    </w:p>
    <w:p w:rsidR="00CA591B" w:rsidRDefault="00C75DC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обеспечение бесперебойного финансирования действующих расходных обязательств </w:t>
      </w:r>
      <w:r w:rsidR="00FC3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Тверской области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CA591B" w:rsidRDefault="00C75DC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обеспечение финансирования мероприятий в рамках реализации национальных проектов, федеральных проектов, региональных проектов;</w:t>
      </w:r>
    </w:p>
    <w:p w:rsidR="00CA591B" w:rsidRDefault="00C75DC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сохранения параметров по уровню заработной платы отдельных категорий работников социальной сферы, установленных Указами Президента Российской Федерации от 7 мая 2012 года № 597 «О мероприятиях по реализации государственной социальной политики», от 1 июня 2012 г. № 761 «О Национальной стратегии действий в интересах детей на 2012 - 2017 годы» и от 28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декабря 2012 года № 1688 «О некоторых мерах по реализации государственной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политики в сфере защиты детей-сирот и детей, оставшихся без попечения родителей.</w:t>
      </w:r>
    </w:p>
    <w:p w:rsidR="00CA591B" w:rsidRDefault="00C75DC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бюджетные инвестиции в объекты капитального строительства,  включенные в национальные проекты (программы), государственные программы и обеспеченные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федерального и (или) областного бюджетов.</w:t>
      </w:r>
      <w:proofErr w:type="gramEnd"/>
    </w:p>
    <w:p w:rsidR="00CA591B" w:rsidRPr="00D5568A" w:rsidRDefault="00C75DCF">
      <w:pPr>
        <w:spacing w:after="0" w:line="420" w:lineRule="atLeast"/>
        <w:jc w:val="center"/>
        <w:rPr>
          <w:b/>
        </w:rPr>
      </w:pPr>
      <w:r w:rsidRPr="00D556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Политика в области формирования межбюджетных отношений</w:t>
      </w:r>
    </w:p>
    <w:p w:rsidR="00CA591B" w:rsidRDefault="00C75DC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Межбюджетные отношения в 2023 году и плановом периоде 2024 - 2025 годов будут формироваться в соответствии с Бюджетным кодексом Российской Федерации и Законом Тверской  области от 26.05.2005 №94-ЗО «О межбюджетных отношениях в Тверской области».</w:t>
      </w:r>
    </w:p>
    <w:p w:rsidR="00CA591B" w:rsidRDefault="00C75DC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 органами местного самоуправления </w:t>
      </w:r>
      <w:r w:rsidR="00D55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Тверской области передаваемых государственных полномочий будет осуществляться за счет субвенций из областного и федерального бюджетов.</w:t>
      </w:r>
      <w:proofErr w:type="gramEnd"/>
    </w:p>
    <w:p w:rsidR="00CA591B" w:rsidRDefault="00CA591B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91B" w:rsidRPr="00D5568A" w:rsidRDefault="00C75DCF">
      <w:pPr>
        <w:spacing w:after="0" w:line="302" w:lineRule="atLeast"/>
        <w:jc w:val="center"/>
        <w:rPr>
          <w:b/>
        </w:rPr>
      </w:pPr>
      <w:r w:rsidRPr="00D556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Повышение эффективности управления исполнением бюджета </w:t>
      </w:r>
    </w:p>
    <w:p w:rsidR="00CA591B" w:rsidRPr="00D5568A" w:rsidRDefault="00D5568A">
      <w:pPr>
        <w:spacing w:after="0" w:line="302" w:lineRule="atLeast"/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Молоковского</w:t>
      </w:r>
      <w:r w:rsidR="00C75DCF" w:rsidRPr="00D556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округа Тверской области</w:t>
      </w:r>
    </w:p>
    <w:p w:rsidR="00CA591B" w:rsidRDefault="00C75DC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Управление исполнением бюджета </w:t>
      </w:r>
      <w:r w:rsidR="00082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Тверской области в первую очередь будет ориентировано на повышение эффективности и прозрачности использования бюджетных средств, повышение качества управления средствами бюджета и строгое соблюдение бюджетной дисциплины всеми участниками бюджетного процесса, включая:</w:t>
      </w:r>
    </w:p>
    <w:p w:rsidR="00CA591B" w:rsidRDefault="00C75DC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повышение качества прогнозирования кассового плана, в том числе за счет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усиления действенности механизма предельных объемов финансирования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A591B" w:rsidRDefault="00C75DC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обеспечение доступности к информации о финансовой деятельности органов местного самоуправления и муниципальных учреждений, результатах использования бюджетных средств;</w:t>
      </w:r>
    </w:p>
    <w:p w:rsidR="00CA591B" w:rsidRDefault="00C75DC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исполнение бюджета </w:t>
      </w:r>
      <w:r w:rsidR="00082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Тверской области на основе кассового плана;</w:t>
      </w:r>
    </w:p>
    <w:p w:rsidR="00CA591B" w:rsidRDefault="00C75DC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принятие главными распорядителями бюджетных средств бюджетных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в пределах доведенных до них лимитов бюджетных обязательств;</w:t>
      </w:r>
    </w:p>
    <w:p w:rsidR="00CA591B" w:rsidRDefault="00C75DC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планирование кассовых разрывов и резервов их покрытия;</w:t>
      </w:r>
    </w:p>
    <w:p w:rsidR="00CA591B" w:rsidRDefault="00C75DC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обеспечение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отсутствием кредиторской задолженности по принятым обязательствам;</w:t>
      </w:r>
    </w:p>
    <w:p w:rsidR="00CA591B" w:rsidRDefault="00CA591B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91B" w:rsidRPr="00082183" w:rsidRDefault="00C75DCF">
      <w:pPr>
        <w:spacing w:after="0" w:line="302" w:lineRule="atLeast"/>
        <w:jc w:val="center"/>
        <w:rPr>
          <w:b/>
        </w:rPr>
      </w:pPr>
      <w:r w:rsidRPr="000821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 Политика в области финансового контроля</w:t>
      </w:r>
    </w:p>
    <w:p w:rsidR="00CA591B" w:rsidRDefault="00C75DC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Одним из приоритетных направлений повышения эффективности бюджетных расходов в предстоящем периоде будет выступать развитие и совершенствование систем финансового контроля и контроля в сфере закупок.</w:t>
      </w:r>
    </w:p>
    <w:p w:rsidR="00CA591B" w:rsidRDefault="00C75DC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9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Администрации</w:t>
      </w:r>
      <w:r w:rsidR="00760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Молоковского муниципального округа и отделов </w:t>
      </w:r>
      <w:r w:rsidR="00760795" w:rsidRPr="0039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392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2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Тверской области в сфере финансового контроля и контроля в сфере закупок будет направлена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A591B" w:rsidRDefault="00C75DC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 xml:space="preserve">усиление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эффективным управлением и распоряжением имуществом, находящимся в муниципальной собственности </w:t>
      </w:r>
      <w:r w:rsidR="00646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Тверской области;</w:t>
      </w:r>
    </w:p>
    <w:p w:rsidR="00CA591B" w:rsidRDefault="00C75DC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усиление муниципального финансового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бюджетного законодательства и контроля за соблюдением законодательства о контрактной системе;</w:t>
      </w:r>
    </w:p>
    <w:p w:rsidR="00CA591B" w:rsidRDefault="00C75DC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развитие и совершенствование ведомственного контроля, осуществляемого органами местного самоуправления </w:t>
      </w:r>
      <w:r w:rsidR="00646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Тверской области в сфере закупок, за деятельностью муниципальных учреждений, внутреннего финансового контроля и внутреннего финансового аудита;</w:t>
      </w:r>
    </w:p>
    <w:p w:rsidR="00CA591B" w:rsidRDefault="00C75DC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повышение надежности и эффективности внутреннего финансового контроля в отраслевых (функциональных) органах Администрации </w:t>
      </w:r>
      <w:r w:rsidR="00646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Тверской области, направленных на соблюдение внутренних стандартов и процедур составления и исполнения бюджета, составления бюджетной отчетности и ведения бюджетного учета главными распорядителями бюджетных средств и подведомственными получателями бюджетных средств, а также бюджетными учреждениями;</w:t>
      </w:r>
    </w:p>
    <w:p w:rsidR="00CA591B" w:rsidRDefault="00C75DCF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проведение информационной работы по предупреждению бюджетных нарушений и нарушений законодательства о контрактной системе.</w:t>
      </w:r>
    </w:p>
    <w:p w:rsidR="00CA591B" w:rsidRDefault="00CA591B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91B" w:rsidRDefault="00CA591B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A591B" w:rsidSect="004475B6">
      <w:pgSz w:w="11906" w:h="16838"/>
      <w:pgMar w:top="709" w:right="850" w:bottom="1134" w:left="115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1B"/>
    <w:rsid w:val="00082183"/>
    <w:rsid w:val="00087E62"/>
    <w:rsid w:val="001D3766"/>
    <w:rsid w:val="00392B5A"/>
    <w:rsid w:val="003F1140"/>
    <w:rsid w:val="00436DB4"/>
    <w:rsid w:val="004475B6"/>
    <w:rsid w:val="004943FE"/>
    <w:rsid w:val="004A1D30"/>
    <w:rsid w:val="004E209B"/>
    <w:rsid w:val="004F3541"/>
    <w:rsid w:val="005045C0"/>
    <w:rsid w:val="005F2B0A"/>
    <w:rsid w:val="006463D0"/>
    <w:rsid w:val="007118C5"/>
    <w:rsid w:val="00760795"/>
    <w:rsid w:val="007E7E70"/>
    <w:rsid w:val="0085462F"/>
    <w:rsid w:val="00855281"/>
    <w:rsid w:val="008B44A1"/>
    <w:rsid w:val="009B3B77"/>
    <w:rsid w:val="00A04718"/>
    <w:rsid w:val="00A54D74"/>
    <w:rsid w:val="00BA5388"/>
    <w:rsid w:val="00C30B07"/>
    <w:rsid w:val="00C51770"/>
    <w:rsid w:val="00C57874"/>
    <w:rsid w:val="00C75DCF"/>
    <w:rsid w:val="00CA591B"/>
    <w:rsid w:val="00D5568A"/>
    <w:rsid w:val="00D96AC1"/>
    <w:rsid w:val="00DD0E3B"/>
    <w:rsid w:val="00E674FD"/>
    <w:rsid w:val="00EB4653"/>
    <w:rsid w:val="00EC4251"/>
    <w:rsid w:val="00F634C7"/>
    <w:rsid w:val="00FC347B"/>
    <w:rsid w:val="00FD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3567B2"/>
    <w:rPr>
      <w:sz w:val="16"/>
      <w:szCs w:val="16"/>
    </w:rPr>
  </w:style>
  <w:style w:type="character" w:customStyle="1" w:styleId="a4">
    <w:name w:val="Текст примечания Знак"/>
    <w:basedOn w:val="a0"/>
    <w:link w:val="a5"/>
    <w:uiPriority w:val="99"/>
    <w:semiHidden/>
    <w:qFormat/>
    <w:rsid w:val="003567B2"/>
    <w:rPr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qFormat/>
    <w:rsid w:val="003567B2"/>
    <w:rPr>
      <w:b/>
      <w:bCs/>
      <w:sz w:val="20"/>
      <w:szCs w:val="20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5">
    <w:name w:val="annotation text"/>
    <w:basedOn w:val="a"/>
    <w:link w:val="a4"/>
    <w:uiPriority w:val="99"/>
    <w:semiHidden/>
    <w:unhideWhenUsed/>
    <w:qFormat/>
    <w:rsid w:val="003567B2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qFormat/>
    <w:rsid w:val="003567B2"/>
    <w:rPr>
      <w:b/>
      <w:bCs/>
    </w:rPr>
  </w:style>
  <w:style w:type="paragraph" w:customStyle="1" w:styleId="ad">
    <w:name w:val="Колонтитул"/>
    <w:basedOn w:val="a"/>
    <w:qFormat/>
    <w:pPr>
      <w:suppressLineNumbers/>
      <w:tabs>
        <w:tab w:val="center" w:pos="4950"/>
        <w:tab w:val="right" w:pos="9901"/>
      </w:tabs>
    </w:pPr>
  </w:style>
  <w:style w:type="paragraph" w:styleId="ae">
    <w:name w:val="header"/>
    <w:basedOn w:val="ad"/>
  </w:style>
  <w:style w:type="paragraph" w:styleId="af">
    <w:name w:val="Balloon Text"/>
    <w:basedOn w:val="a"/>
    <w:link w:val="af0"/>
    <w:uiPriority w:val="99"/>
    <w:semiHidden/>
    <w:unhideWhenUsed/>
    <w:rsid w:val="00C5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51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3567B2"/>
    <w:rPr>
      <w:sz w:val="16"/>
      <w:szCs w:val="16"/>
    </w:rPr>
  </w:style>
  <w:style w:type="character" w:customStyle="1" w:styleId="a4">
    <w:name w:val="Текст примечания Знак"/>
    <w:basedOn w:val="a0"/>
    <w:link w:val="a5"/>
    <w:uiPriority w:val="99"/>
    <w:semiHidden/>
    <w:qFormat/>
    <w:rsid w:val="003567B2"/>
    <w:rPr>
      <w:sz w:val="20"/>
      <w:szCs w:val="20"/>
    </w:rPr>
  </w:style>
  <w:style w:type="character" w:customStyle="1" w:styleId="a6">
    <w:name w:val="Тема примечания Знак"/>
    <w:basedOn w:val="a4"/>
    <w:link w:val="a7"/>
    <w:uiPriority w:val="99"/>
    <w:semiHidden/>
    <w:qFormat/>
    <w:rsid w:val="003567B2"/>
    <w:rPr>
      <w:b/>
      <w:bCs/>
      <w:sz w:val="20"/>
      <w:szCs w:val="20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5">
    <w:name w:val="annotation text"/>
    <w:basedOn w:val="a"/>
    <w:link w:val="a4"/>
    <w:uiPriority w:val="99"/>
    <w:semiHidden/>
    <w:unhideWhenUsed/>
    <w:qFormat/>
    <w:rsid w:val="003567B2"/>
    <w:pPr>
      <w:spacing w:line="240" w:lineRule="auto"/>
    </w:pPr>
    <w:rPr>
      <w:sz w:val="20"/>
      <w:szCs w:val="20"/>
    </w:rPr>
  </w:style>
  <w:style w:type="paragraph" w:styleId="a7">
    <w:name w:val="annotation subject"/>
    <w:basedOn w:val="a5"/>
    <w:next w:val="a5"/>
    <w:link w:val="a6"/>
    <w:uiPriority w:val="99"/>
    <w:semiHidden/>
    <w:unhideWhenUsed/>
    <w:qFormat/>
    <w:rsid w:val="003567B2"/>
    <w:rPr>
      <w:b/>
      <w:bCs/>
    </w:rPr>
  </w:style>
  <w:style w:type="paragraph" w:customStyle="1" w:styleId="ad">
    <w:name w:val="Колонтитул"/>
    <w:basedOn w:val="a"/>
    <w:qFormat/>
    <w:pPr>
      <w:suppressLineNumbers/>
      <w:tabs>
        <w:tab w:val="center" w:pos="4950"/>
        <w:tab w:val="right" w:pos="9901"/>
      </w:tabs>
    </w:pPr>
  </w:style>
  <w:style w:type="paragraph" w:styleId="ae">
    <w:name w:val="header"/>
    <w:basedOn w:val="ad"/>
  </w:style>
  <w:style w:type="paragraph" w:styleId="af">
    <w:name w:val="Balloon Text"/>
    <w:basedOn w:val="a"/>
    <w:link w:val="af0"/>
    <w:uiPriority w:val="99"/>
    <w:semiHidden/>
    <w:unhideWhenUsed/>
    <w:rsid w:val="00C5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51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8</Pages>
  <Words>2626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003</dc:creator>
  <cp:lastModifiedBy>Пользователь</cp:lastModifiedBy>
  <cp:revision>37</cp:revision>
  <cp:lastPrinted>2022-10-12T14:10:00Z</cp:lastPrinted>
  <dcterms:created xsi:type="dcterms:W3CDTF">2022-10-11T09:22:00Z</dcterms:created>
  <dcterms:modified xsi:type="dcterms:W3CDTF">2022-10-13T06:25:00Z</dcterms:modified>
  <dc:language>ru-RU</dc:language>
</cp:coreProperties>
</file>