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72ADA" w:rsidRPr="006465F1" w:rsidRDefault="00C72ADA" w:rsidP="006465F1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  <w:r w:rsidRPr="00C72ADA">
        <w:rPr>
          <w:rFonts w:ascii="Segoe UI" w:hAnsi="Segoe UI" w:cs="Segoe UI"/>
          <w:color w:val="000000"/>
          <w:sz w:val="32"/>
          <w:szCs w:val="32"/>
        </w:rPr>
        <w:t>ФАС обязала «</w:t>
      </w:r>
      <w:proofErr w:type="spellStart"/>
      <w:r w:rsidRPr="00C72ADA">
        <w:rPr>
          <w:rFonts w:ascii="Segoe UI" w:hAnsi="Segoe UI" w:cs="Segoe UI"/>
          <w:color w:val="000000"/>
          <w:sz w:val="32"/>
          <w:szCs w:val="32"/>
        </w:rPr>
        <w:t>Яндекс</w:t>
      </w:r>
      <w:proofErr w:type="spellEnd"/>
      <w:r w:rsidRPr="00C72ADA">
        <w:rPr>
          <w:rFonts w:ascii="Segoe UI" w:hAnsi="Segoe UI" w:cs="Segoe UI"/>
          <w:color w:val="000000"/>
          <w:sz w:val="32"/>
          <w:szCs w:val="32"/>
        </w:rPr>
        <w:t>» прекратить рекламу сайтов-двойников Росреестра</w:t>
      </w:r>
    </w:p>
    <w:p w:rsidR="006465F1" w:rsidRPr="006465F1" w:rsidRDefault="006465F1" w:rsidP="006465F1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>Федеральная антимонопольная служба (ФАС) России по итогам обращения Росреестра выдал</w:t>
      </w:r>
      <w:proofErr w:type="gramStart"/>
      <w:r w:rsidRPr="00C72ADA">
        <w:rPr>
          <w:rFonts w:ascii="Segoe UI" w:hAnsi="Segoe UI" w:cs="Segoe UI"/>
          <w:color w:val="000000"/>
        </w:rPr>
        <w:t>а ООО</w:t>
      </w:r>
      <w:proofErr w:type="gramEnd"/>
      <w:r w:rsidRPr="00C72ADA">
        <w:rPr>
          <w:rFonts w:ascii="Segoe UI" w:hAnsi="Segoe UI" w:cs="Segoe UI"/>
          <w:color w:val="000000"/>
        </w:rPr>
        <w:t xml:space="preserve"> «</w:t>
      </w:r>
      <w:proofErr w:type="spellStart"/>
      <w:r w:rsidRPr="00C72ADA">
        <w:rPr>
          <w:rFonts w:ascii="Segoe UI" w:hAnsi="Segoe UI" w:cs="Segoe UI"/>
          <w:color w:val="000000"/>
        </w:rPr>
        <w:t>Яндекс</w:t>
      </w:r>
      <w:proofErr w:type="spellEnd"/>
      <w:r w:rsidRPr="00C72ADA">
        <w:rPr>
          <w:rFonts w:ascii="Segoe UI" w:hAnsi="Segoe UI" w:cs="Segoe UI"/>
          <w:color w:val="000000"/>
        </w:rPr>
        <w:t xml:space="preserve">» предписание о прекращении нарушения законодательства в связи с рекламой сайтов-двойников, предлагающих </w:t>
      </w:r>
      <w:proofErr w:type="spellStart"/>
      <w:r w:rsidRPr="00C72ADA">
        <w:rPr>
          <w:rFonts w:ascii="Segoe UI" w:hAnsi="Segoe UI" w:cs="Segoe UI"/>
          <w:color w:val="000000"/>
        </w:rPr>
        <w:t>онлайн-услуги</w:t>
      </w:r>
      <w:proofErr w:type="spellEnd"/>
      <w:r w:rsidRPr="00C72ADA">
        <w:rPr>
          <w:rFonts w:ascii="Segoe UI" w:hAnsi="Segoe UI" w:cs="Segoe UI"/>
          <w:color w:val="000000"/>
        </w:rPr>
        <w:t xml:space="preserve"> по предоставлению сведений из Единого государственного реестра недвижимости (ЕГРН).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>«В ноябре 2020 года при наборе в строке поиска системы «</w:t>
      </w:r>
      <w:proofErr w:type="spellStart"/>
      <w:r w:rsidRPr="00C72ADA">
        <w:rPr>
          <w:rFonts w:ascii="Segoe UI" w:hAnsi="Segoe UI" w:cs="Segoe UI"/>
          <w:color w:val="000000"/>
        </w:rPr>
        <w:t>Яндекс</w:t>
      </w:r>
      <w:proofErr w:type="spellEnd"/>
      <w:r w:rsidRPr="00C72ADA">
        <w:rPr>
          <w:rFonts w:ascii="Segoe UI" w:hAnsi="Segoe UI" w:cs="Segoe UI"/>
          <w:color w:val="000000"/>
        </w:rPr>
        <w:t>» словосочетания «получить выписку из ЕГРН» под строкой поиска отображались объявления с пометкой «реклама» с предложением о предоставлении за плату выписок из ЕГРН. Однако согласно российскому законодательству, оказание таких государственных услуг отнесено исключительно к компетенции Росреестра, а возможность «перепродажи» государственных услуг через посредников не предусмотрена», - говорится в сообщении ФАС.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>Росреестр </w:t>
      </w:r>
      <w:hyperlink r:id="rId7" w:history="1">
        <w:r w:rsidRPr="00C72ADA">
          <w:rPr>
            <w:rStyle w:val="a5"/>
            <w:rFonts w:ascii="Segoe UI" w:hAnsi="Segoe UI" w:cs="Segoe UI"/>
          </w:rPr>
          <w:t>проводит комплексную работу</w:t>
        </w:r>
      </w:hyperlink>
      <w:r w:rsidRPr="00C72ADA">
        <w:rPr>
          <w:rFonts w:ascii="Segoe UI" w:hAnsi="Segoe UI" w:cs="Segoe UI"/>
          <w:color w:val="000000"/>
        </w:rPr>
        <w:t xml:space="preserve"> по противодействию деятельности сайтов-двойников в целях защиты прав и законных интересов заявителей. В ведомство регулярно поступают жалобы граждан и организаций на недостоверную информацию, полученную </w:t>
      </w:r>
      <w:proofErr w:type="gramStart"/>
      <w:r w:rsidRPr="00C72ADA">
        <w:rPr>
          <w:rFonts w:ascii="Segoe UI" w:hAnsi="Segoe UI" w:cs="Segoe UI"/>
          <w:color w:val="000000"/>
        </w:rPr>
        <w:t>через</w:t>
      </w:r>
      <w:proofErr w:type="gramEnd"/>
      <w:r w:rsidRPr="00C72ADA">
        <w:rPr>
          <w:rFonts w:ascii="Segoe UI" w:hAnsi="Segoe UI" w:cs="Segoe UI"/>
          <w:color w:val="000000"/>
        </w:rPr>
        <w:t xml:space="preserve"> сайты-двойники. При этом стоимость таких услуг может отличаться от официально установленного размера платы за предоставление сведений ЕГРН в десятки раз.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color w:val="000000"/>
        </w:rPr>
        <w:t xml:space="preserve">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также, как </w:t>
      </w:r>
      <w:proofErr w:type="gramStart"/>
      <w:r w:rsidRPr="00C72ADA">
        <w:rPr>
          <w:rFonts w:ascii="Segoe UI" w:hAnsi="Segoe UI" w:cs="Segoe UI"/>
          <w:color w:val="000000"/>
        </w:rPr>
        <w:t>в</w:t>
      </w:r>
      <w:proofErr w:type="gramEnd"/>
      <w:r w:rsidRPr="00C72ADA">
        <w:rPr>
          <w:rFonts w:ascii="Segoe UI" w:hAnsi="Segoe UI" w:cs="Segoe UI"/>
          <w:color w:val="000000"/>
        </w:rPr>
        <w:t xml:space="preserve"> </w:t>
      </w:r>
      <w:proofErr w:type="gramStart"/>
      <w:r w:rsidRPr="00C72ADA">
        <w:rPr>
          <w:rFonts w:ascii="Segoe UI" w:hAnsi="Segoe UI" w:cs="Segoe UI"/>
          <w:color w:val="000000"/>
        </w:rPr>
        <w:t>случае</w:t>
      </w:r>
      <w:proofErr w:type="gramEnd"/>
      <w:r w:rsidRPr="00C72ADA">
        <w:rPr>
          <w:rFonts w:ascii="Segoe UI" w:hAnsi="Segoe UI" w:cs="Segoe UI"/>
          <w:color w:val="000000"/>
        </w:rPr>
        <w:t xml:space="preserve"> с «</w:t>
      </w:r>
      <w:proofErr w:type="spellStart"/>
      <w:r w:rsidRPr="00C72ADA">
        <w:rPr>
          <w:rFonts w:ascii="Segoe UI" w:hAnsi="Segoe UI" w:cs="Segoe UI"/>
          <w:color w:val="000000"/>
        </w:rPr>
        <w:t>Яндексом</w:t>
      </w:r>
      <w:proofErr w:type="spellEnd"/>
      <w:r w:rsidRPr="00C72ADA">
        <w:rPr>
          <w:rFonts w:ascii="Segoe UI" w:hAnsi="Segoe UI" w:cs="Segoe UI"/>
          <w:color w:val="000000"/>
        </w:rPr>
        <w:t>», нарушения законодательства о рекламе (</w:t>
      </w:r>
      <w:proofErr w:type="spellStart"/>
      <w:r w:rsidRPr="00C72ADA">
        <w:rPr>
          <w:rFonts w:ascii="Segoe UI" w:hAnsi="Segoe UI" w:cs="Segoe UI"/>
          <w:color w:val="000000"/>
        </w:rPr>
        <w:t>рекламораспространение</w:t>
      </w:r>
      <w:proofErr w:type="spellEnd"/>
      <w:r w:rsidRPr="00C72ADA">
        <w:rPr>
          <w:rFonts w:ascii="Segoe UI" w:hAnsi="Segoe UI" w:cs="Segoe UI"/>
          <w:color w:val="000000"/>
        </w:rPr>
        <w:t>).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6465F1" w:rsidRDefault="006465F1" w:rsidP="006465F1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465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Управлением Росреестра по Тверской области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так же ведётся</w:t>
      </w:r>
      <w:r w:rsidRPr="006465F1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работа по выявлению сайтов-двойников Росреестра и ФГБУ «Федеральная кадастровая палата Росреестра». В результате специалистами Управления выявлены 17 сайтов-двойников, предлагающих помощь в предоставлении государственных услуг Росреестра. </w:t>
      </w:r>
    </w:p>
    <w:p w:rsidR="006465F1" w:rsidRDefault="006465F1" w:rsidP="006465F1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465F1" w:rsidRPr="00742E0D" w:rsidRDefault="006465F1" w:rsidP="006465F1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Управление Росреестра по Тверской области обращает внимание заявителей на то, что только сайты </w:t>
      </w:r>
      <w:hyperlink r:id="rId8" w:history="1">
        <w:r w:rsidRPr="006465F1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rosreestr.</w:t>
        </w:r>
        <w:r w:rsidRPr="006465F1">
          <w:rPr>
            <w:rStyle w:val="a5"/>
            <w:rFonts w:ascii="Segoe UI" w:hAnsi="Segoe UI" w:cs="Segoe UI"/>
            <w:sz w:val="22"/>
            <w:szCs w:val="22"/>
            <w:shd w:val="clear" w:color="auto" w:fill="FFFFFF"/>
            <w:lang w:val="en-US"/>
          </w:rPr>
          <w:t>gov</w:t>
        </w:r>
        <w:r w:rsidRPr="006465F1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.ru </w:t>
        </w:r>
      </w:hyperlink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и </w:t>
      </w:r>
      <w:hyperlink r:id="rId9" w:tgtFrame="_blank" w:history="1">
        <w:r w:rsidRPr="00742E0D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kadastr.ru</w:t>
        </w:r>
      </w:hyperlink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являются единственными официальными сайтами Росреестра и Федеральной кадастровой палаты и только на этих ресурсах можно получить достоверную и актуальную информацию о недвижимости.</w:t>
      </w:r>
      <w:r w:rsidRPr="00742E0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Если кто-то из жителей Верхневолжья уже обращался к сайтам-двойникам и, возможно, даже понёс материальные потери при получении недостоверных сведений в сфере недвижимости, Управление Росреестра по Тверской области просит сообщить об этом по электронной почте – </w:t>
      </w:r>
      <w:hyperlink r:id="rId10" w:history="1">
        <w:r w:rsidRPr="00742E0D">
          <w:rPr>
            <w:rStyle w:val="a5"/>
            <w:rFonts w:ascii="Segoe UI" w:hAnsi="Segoe UI" w:cs="Segoe UI"/>
            <w:sz w:val="22"/>
            <w:szCs w:val="22"/>
            <w:shd w:val="clear" w:color="auto" w:fill="FFFFFF"/>
          </w:rPr>
          <w:t>69_upr@rosreestr.ru</w:t>
        </w:r>
      </w:hyperlink>
      <w:r w:rsidRPr="00742E0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желательно с указанием ссылки на такой сайт.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proofErr w:type="spellStart"/>
      <w:r w:rsidRPr="00C72ADA">
        <w:rPr>
          <w:rFonts w:ascii="Segoe UI" w:hAnsi="Segoe UI" w:cs="Segoe UI"/>
          <w:i/>
          <w:iCs/>
          <w:color w:val="000000"/>
        </w:rPr>
        <w:lastRenderedPageBreak/>
        <w:t>Справочно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: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b/>
          <w:bCs/>
          <w:i/>
          <w:iCs/>
          <w:color w:val="000000"/>
        </w:rPr>
        <w:t>Как понять, что перед вами сайт-двойник?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 xml:space="preserve">ДОМЕННОЕ ИМЯ. Самый верный признак – обратить внимание на доменное имя сайта. </w:t>
      </w:r>
      <w:proofErr w:type="gramStart"/>
      <w:r w:rsidRPr="00C72ADA">
        <w:rPr>
          <w:rFonts w:ascii="Segoe UI" w:hAnsi="Segoe UI" w:cs="Segoe UI"/>
          <w:i/>
          <w:iCs/>
          <w:color w:val="000000"/>
        </w:rPr>
        <w:t>Доменное имя официального сайта Росреестра - </w:t>
      </w:r>
      <w:hyperlink r:id="rId11" w:history="1">
        <w:proofErr w:type="gramEnd"/>
        <w:r w:rsidRPr="00C72ADA">
          <w:rPr>
            <w:rStyle w:val="a5"/>
            <w:rFonts w:ascii="Segoe UI" w:hAnsi="Segoe UI" w:cs="Segoe UI"/>
            <w:i/>
            <w:iCs/>
          </w:rPr>
          <w:t>www.rosreestr.gov.ru</w:t>
        </w:r>
        <w:proofErr w:type="gramStart"/>
      </w:hyperlink>
      <w:r w:rsidRPr="00C72ADA">
        <w:rPr>
          <w:rFonts w:ascii="Segoe UI" w:hAnsi="Segoe UI" w:cs="Segoe UI"/>
          <w:i/>
          <w:iCs/>
          <w:color w:val="000000"/>
        </w:rPr>
        <w:t>. Зачастую сайты-двойники помимо предложения оказать быстро и недорого услугу по предоставлению сведений, содержащихся в ЕГРН, размещают информацию о правомочии действовать от лица Росреестра и Федеральной кадастровой палаты, копируют структуру их официальных сайтов, используют в своем адресе схожие официальному наименованию ведомств названия, добавляя к ним удвоенные буквы, приписки «</w:t>
      </w:r>
      <w:proofErr w:type="spellStart"/>
      <w:r w:rsidRPr="00C72ADA">
        <w:rPr>
          <w:rFonts w:ascii="Segoe UI" w:hAnsi="Segoe UI" w:cs="Segoe UI"/>
          <w:i/>
          <w:iCs/>
          <w:color w:val="000000"/>
        </w:rPr>
        <w:t>online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/</w:t>
      </w:r>
      <w:proofErr w:type="spellStart"/>
      <w:r w:rsidRPr="00C72ADA">
        <w:rPr>
          <w:rFonts w:ascii="Segoe UI" w:hAnsi="Segoe UI" w:cs="Segoe UI"/>
          <w:i/>
          <w:iCs/>
          <w:color w:val="000000"/>
        </w:rPr>
        <w:t>egrp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/</w:t>
      </w:r>
      <w:proofErr w:type="spellStart"/>
      <w:r w:rsidRPr="00C72ADA">
        <w:rPr>
          <w:rFonts w:ascii="Segoe UI" w:hAnsi="Segoe UI" w:cs="Segoe UI"/>
          <w:i/>
          <w:iCs/>
          <w:color w:val="000000"/>
        </w:rPr>
        <w:t>egrn</w:t>
      </w:r>
      <w:proofErr w:type="spellEnd"/>
      <w:r w:rsidRPr="00C72ADA">
        <w:rPr>
          <w:rFonts w:ascii="Segoe UI" w:hAnsi="Segoe UI" w:cs="Segoe UI"/>
          <w:i/>
          <w:iCs/>
          <w:color w:val="000000"/>
        </w:rPr>
        <w:t>» и</w:t>
      </w:r>
      <w:proofErr w:type="gramEnd"/>
      <w:r w:rsidRPr="00C72ADA">
        <w:rPr>
          <w:rFonts w:ascii="Segoe UI" w:hAnsi="Segoe UI" w:cs="Segoe UI"/>
          <w:i/>
          <w:iCs/>
          <w:color w:val="000000"/>
        </w:rPr>
        <w:t xml:space="preserve"> т.п.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Таким образом, у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НЕЛЬЗЯ ЗАРЕГИСТРИРОВАТЬСЯ ЧЕРЕЗ ЕПГУ. Также убедиться в подлинности сайта поможет наличие электронных сервисов. Так, сервис «Личный кабинет», которым можно воспользоваться, имея регистрацию на </w:t>
      </w:r>
      <w:hyperlink r:id="rId12" w:history="1">
        <w:r w:rsidRPr="00C72ADA">
          <w:rPr>
            <w:rStyle w:val="a5"/>
            <w:rFonts w:ascii="Segoe UI" w:hAnsi="Segoe UI" w:cs="Segoe UI"/>
          </w:rPr>
          <w:t>Едином портале государственных услуг</w:t>
        </w:r>
      </w:hyperlink>
      <w:r w:rsidRPr="00C72ADA">
        <w:rPr>
          <w:rFonts w:ascii="Segoe UI" w:hAnsi="Segoe UI" w:cs="Segoe UI"/>
          <w:i/>
          <w:iCs/>
          <w:color w:val="000000"/>
        </w:rPr>
        <w:t>, не доступен на сайтах-двойниках.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РЕКЛАМА И ПРАЙС-ЛИСТ. На сайтах-двойниках Росреестра, Федеральной кадастровой палаты или Публичной кадастровой карты размещаются прайс-листы, ссылки на мобильные приложения и способы оплаты, а также реклама.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b/>
          <w:bCs/>
          <w:i/>
          <w:iCs/>
          <w:color w:val="000000"/>
        </w:rPr>
        <w:t>Чем опасны сайты-двойники?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НАРУШЕНИЕ ПЕРСОНАЛЬНЫХ ДАННЫХ. 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СТОИМОСТЬ И КАЧЕСТВО УСЛУГ. 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t>Росреестр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C72ADA" w:rsidRPr="00C72ADA" w:rsidRDefault="00C72ADA" w:rsidP="00C72ADA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C72ADA">
        <w:rPr>
          <w:rFonts w:ascii="Segoe UI" w:hAnsi="Segoe UI" w:cs="Segoe UI"/>
          <w:i/>
          <w:iCs/>
          <w:color w:val="000000"/>
        </w:rPr>
        <w:lastRenderedPageBreak/>
        <w:t>НАГРУЗКА НА СИСТЕМУ. 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396874" w:rsidRPr="0003071B" w:rsidRDefault="00B7049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B7049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B7049B" w:rsidP="00056216">
      <w:pPr>
        <w:spacing w:after="0" w:line="240" w:lineRule="auto"/>
      </w:pPr>
      <w:hyperlink r:id="rId13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0533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5F1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1CF5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049B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2ADA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press/news/rosreestr-zayavil-o-blokirovke-34-saytov-dvoynikov-vedomstva/" TargetMode="External"/><Relationship Id="rId12" Type="http://schemas.openxmlformats.org/officeDocument/2006/relationships/hyperlink" Target="https://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69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kadastr.ru&amp;post=-118739084_1329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DAE2-8488-406F-AC67-91A0AE95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2021-03-23T13:40:00Z</cp:lastPrinted>
  <dcterms:created xsi:type="dcterms:W3CDTF">2021-03-23T13:40:00Z</dcterms:created>
  <dcterms:modified xsi:type="dcterms:W3CDTF">2021-03-23T13:43:00Z</dcterms:modified>
</cp:coreProperties>
</file>