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C1748" w:rsidRDefault="00B6674E" w:rsidP="00B6674E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Бесплатная приватизация жилья стала бессрочной</w:t>
      </w:r>
    </w:p>
    <w:p w:rsidR="00B6674E" w:rsidRPr="00EF5C25" w:rsidRDefault="00B6674E" w:rsidP="00B667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1748" w:rsidRDefault="00B6674E" w:rsidP="00AC174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b/>
          <w:lang w:eastAsia="ru-RU"/>
        </w:rPr>
        <w:t>24</w:t>
      </w:r>
      <w:r w:rsidR="00AC1748" w:rsidRPr="003C6738">
        <w:rPr>
          <w:rFonts w:ascii="Segoe UI" w:eastAsia="Times New Roman" w:hAnsi="Segoe UI" w:cs="Segoe UI"/>
          <w:b/>
          <w:lang w:eastAsia="ru-RU"/>
        </w:rPr>
        <w:t xml:space="preserve"> февраля 2017 года</w:t>
      </w:r>
      <w:r w:rsidR="00AC1748" w:rsidRPr="003C6738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 xml:space="preserve">– </w:t>
      </w:r>
      <w:r w:rsidRPr="00B6674E">
        <w:rPr>
          <w:rFonts w:ascii="Segoe UI" w:hAnsi="Segoe UI" w:cs="Segoe UI"/>
        </w:rPr>
        <w:t>Президент России Владимир Путин подписал федеральный закон о признании утратившими силу отдельных положений законодательных актов РФ.</w:t>
      </w:r>
      <w:r>
        <w:rPr>
          <w:rFonts w:ascii="Segoe UI" w:hAnsi="Segoe UI" w:cs="Segoe UI"/>
        </w:rPr>
        <w:t xml:space="preserve"> </w:t>
      </w:r>
      <w:r w:rsidRPr="00B6674E">
        <w:rPr>
          <w:rFonts w:ascii="Segoe UI" w:hAnsi="Segoe UI" w:cs="Segoe UI"/>
        </w:rPr>
        <w:t xml:space="preserve">С этими изменениями в законодательстве бесплатная приватизация жилья для российских граждан стала бессрочной. Ранее предполагалось, что </w:t>
      </w:r>
      <w:r w:rsidRPr="003C6738">
        <w:rPr>
          <w:rFonts w:ascii="Segoe UI" w:eastAsia="Times New Roman" w:hAnsi="Segoe UI" w:cs="Segoe UI"/>
          <w:lang w:eastAsia="ru-RU"/>
        </w:rPr>
        <w:t>программа бесплатной передачи жилых помещений государственного и муниципального жилищного фонда в собственность граждан</w:t>
      </w:r>
      <w:r>
        <w:rPr>
          <w:rFonts w:ascii="Segoe UI" w:eastAsia="Times New Roman" w:hAnsi="Segoe UI" w:cs="Segoe UI"/>
          <w:lang w:eastAsia="ru-RU"/>
        </w:rPr>
        <w:t xml:space="preserve"> завершится </w:t>
      </w:r>
      <w:r w:rsidR="00AC1748" w:rsidRPr="003C6738">
        <w:rPr>
          <w:rFonts w:ascii="Segoe UI" w:eastAsia="Times New Roman" w:hAnsi="Segoe UI" w:cs="Segoe UI"/>
          <w:lang w:eastAsia="ru-RU"/>
        </w:rPr>
        <w:t>1 марта 2017 года</w:t>
      </w:r>
      <w:r>
        <w:rPr>
          <w:rFonts w:ascii="Segoe UI" w:eastAsia="Times New Roman" w:hAnsi="Segoe UI" w:cs="Segoe UI"/>
          <w:lang w:eastAsia="ru-RU"/>
        </w:rPr>
        <w:t>.</w:t>
      </w:r>
      <w:r w:rsidR="00AC1748" w:rsidRPr="003C6738">
        <w:rPr>
          <w:rFonts w:ascii="Segoe UI" w:eastAsia="Times New Roman" w:hAnsi="Segoe UI" w:cs="Segoe UI"/>
          <w:lang w:eastAsia="ru-RU"/>
        </w:rPr>
        <w:t xml:space="preserve"> </w:t>
      </w:r>
    </w:p>
    <w:p w:rsidR="00B6674E" w:rsidRPr="003C6738" w:rsidRDefault="00B6674E" w:rsidP="00AC174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B6674E" w:rsidRDefault="00B6674E" w:rsidP="00AC174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3C6738">
        <w:rPr>
          <w:rFonts w:ascii="Segoe UI" w:hAnsi="Segoe UI" w:cs="Segoe UI"/>
        </w:rPr>
        <w:t>Воспользоваться правом бесплатной приватизации можно только один раз. Оформ</w:t>
      </w:r>
      <w:r w:rsidR="001C4222">
        <w:rPr>
          <w:rFonts w:ascii="Segoe UI" w:hAnsi="Segoe UI" w:cs="Segoe UI"/>
        </w:rPr>
        <w:t>ление  жилья в собственность даё</w:t>
      </w:r>
      <w:r w:rsidRPr="003C6738">
        <w:rPr>
          <w:rFonts w:ascii="Segoe UI" w:hAnsi="Segoe UI" w:cs="Segoe UI"/>
        </w:rPr>
        <w:t>т владельцу возможность в полной мере распоряжаться своим недвижимым имуществом. Например, п</w:t>
      </w:r>
      <w:r w:rsidRPr="003C6738">
        <w:rPr>
          <w:rFonts w:ascii="Segoe UI" w:eastAsia="Times New Roman" w:hAnsi="Segoe UI" w:cs="Segoe UI"/>
          <w:lang w:eastAsia="ru-RU"/>
        </w:rPr>
        <w:t>риватизированную квартиру можно продать, подарить, заложить, завещать по наследству или заключить договор пожизненного содержания. Однако</w:t>
      </w:r>
      <w:proofErr w:type="gramStart"/>
      <w:r w:rsidRPr="003C6738">
        <w:rPr>
          <w:rFonts w:ascii="Segoe UI" w:eastAsia="Times New Roman" w:hAnsi="Segoe UI" w:cs="Segoe UI"/>
          <w:lang w:eastAsia="ru-RU"/>
        </w:rPr>
        <w:t>,</w:t>
      </w:r>
      <w:proofErr w:type="gramEnd"/>
      <w:r w:rsidRPr="003C6738">
        <w:rPr>
          <w:rFonts w:ascii="Segoe UI" w:eastAsia="Times New Roman" w:hAnsi="Segoe UI" w:cs="Segoe UI"/>
          <w:lang w:eastAsia="ru-RU"/>
        </w:rPr>
        <w:t xml:space="preserve"> если гражда</w:t>
      </w:r>
      <w:r w:rsidR="001C4222">
        <w:rPr>
          <w:rFonts w:ascii="Segoe UI" w:eastAsia="Times New Roman" w:hAnsi="Segoe UI" w:cs="Segoe UI"/>
          <w:lang w:eastAsia="ru-RU"/>
        </w:rPr>
        <w:t>нин не приватизировал свое жильё</w:t>
      </w:r>
      <w:r w:rsidRPr="003C6738">
        <w:rPr>
          <w:rFonts w:ascii="Segoe UI" w:eastAsia="Times New Roman" w:hAnsi="Segoe UI" w:cs="Segoe UI"/>
          <w:lang w:eastAsia="ru-RU"/>
        </w:rPr>
        <w:t>, то за ним остается лишь право проживания по условиям договора социального найма.</w:t>
      </w:r>
    </w:p>
    <w:p w:rsidR="00B6674E" w:rsidRDefault="00B6674E" w:rsidP="00AC1748">
      <w:pPr>
        <w:spacing w:after="0" w:line="240" w:lineRule="auto"/>
        <w:jc w:val="both"/>
        <w:rPr>
          <w:rFonts w:ascii="Segoe UI" w:hAnsi="Segoe UI" w:cs="Segoe UI"/>
        </w:rPr>
      </w:pPr>
    </w:p>
    <w:p w:rsidR="00AC1748" w:rsidRPr="003C6738" w:rsidRDefault="00AC1748" w:rsidP="00AC1748">
      <w:pPr>
        <w:spacing w:after="0" w:line="240" w:lineRule="auto"/>
        <w:jc w:val="both"/>
        <w:rPr>
          <w:rFonts w:ascii="Segoe UI" w:hAnsi="Segoe UI" w:cs="Segoe UI"/>
        </w:rPr>
      </w:pPr>
      <w:r w:rsidRPr="003C6738">
        <w:rPr>
          <w:rFonts w:ascii="Segoe UI" w:hAnsi="Segoe UI" w:cs="Segoe UI"/>
        </w:rPr>
        <w:t>Чтобы приватизировать жилое помещение, необходимо обратиться в филиал ФГБУ «Федеральная Кадастровая палата Росреестра» по Тверской области или в региональный филиал многофункционального центра предоставления государственных и муниципальных услуг со следующими документами:</w:t>
      </w:r>
    </w:p>
    <w:p w:rsidR="00AC1748" w:rsidRPr="003C6738" w:rsidRDefault="00AC1748" w:rsidP="00AC1748">
      <w:pPr>
        <w:spacing w:after="0" w:line="240" w:lineRule="auto"/>
        <w:jc w:val="both"/>
        <w:rPr>
          <w:rFonts w:ascii="Segoe UI" w:hAnsi="Segoe UI" w:cs="Segoe UI"/>
        </w:rPr>
      </w:pPr>
      <w:r w:rsidRPr="003C6738">
        <w:rPr>
          <w:rFonts w:ascii="Segoe UI" w:hAnsi="Segoe UI" w:cs="Segoe UI"/>
        </w:rPr>
        <w:t>·   паспорт;</w:t>
      </w:r>
      <w:r w:rsidRPr="003C6738">
        <w:rPr>
          <w:rFonts w:ascii="Segoe UI" w:hAnsi="Segoe UI" w:cs="Segoe UI"/>
        </w:rPr>
        <w:br/>
        <w:t>·   нотариальная доверенность (если оформление права собственности происходит через представителя); </w:t>
      </w:r>
    </w:p>
    <w:p w:rsidR="00AC1748" w:rsidRPr="003C6738" w:rsidRDefault="00AC1748" w:rsidP="00AC1748">
      <w:pPr>
        <w:spacing w:after="0" w:line="240" w:lineRule="auto"/>
        <w:jc w:val="both"/>
        <w:rPr>
          <w:rFonts w:ascii="Segoe UI" w:hAnsi="Segoe UI" w:cs="Segoe UI"/>
        </w:rPr>
      </w:pPr>
      <w:r w:rsidRPr="003C6738">
        <w:rPr>
          <w:rFonts w:ascii="Segoe UI" w:hAnsi="Segoe UI" w:cs="Segoe UI"/>
        </w:rPr>
        <w:t>·   договор передач</w:t>
      </w:r>
      <w:r w:rsidR="001C4222">
        <w:rPr>
          <w:rFonts w:ascii="Segoe UI" w:hAnsi="Segoe UI" w:cs="Segoe UI"/>
        </w:rPr>
        <w:t>и жилья в собственность, заключё</w:t>
      </w:r>
      <w:r w:rsidRPr="003C6738">
        <w:rPr>
          <w:rFonts w:ascii="Segoe UI" w:hAnsi="Segoe UI" w:cs="Segoe UI"/>
        </w:rPr>
        <w:t>нный между муниципалитетом и гражданином;</w:t>
      </w:r>
    </w:p>
    <w:p w:rsidR="00AC1748" w:rsidRPr="003C6738" w:rsidRDefault="00AC1748" w:rsidP="00AC1748">
      <w:pPr>
        <w:spacing w:after="0" w:line="240" w:lineRule="auto"/>
        <w:jc w:val="both"/>
        <w:rPr>
          <w:rFonts w:ascii="Segoe UI" w:hAnsi="Segoe UI" w:cs="Segoe UI"/>
        </w:rPr>
      </w:pPr>
      <w:r w:rsidRPr="003C6738">
        <w:rPr>
          <w:rFonts w:ascii="Segoe UI" w:hAnsi="Segoe UI" w:cs="Segoe UI"/>
        </w:rPr>
        <w:t>·  квитанция об оплате госпошлины.﻿</w:t>
      </w:r>
    </w:p>
    <w:p w:rsidR="00AC1748" w:rsidRPr="003C6738" w:rsidRDefault="00AC1748" w:rsidP="00AC1748">
      <w:pPr>
        <w:spacing w:after="0" w:line="240" w:lineRule="auto"/>
        <w:jc w:val="both"/>
        <w:rPr>
          <w:rFonts w:ascii="Segoe UI" w:hAnsi="Segoe UI" w:cs="Segoe UI"/>
        </w:rPr>
      </w:pPr>
    </w:p>
    <w:p w:rsidR="00A216DE" w:rsidRDefault="00A216DE" w:rsidP="00A216DE">
      <w:pPr>
        <w:spacing w:after="0" w:line="240" w:lineRule="auto"/>
        <w:jc w:val="both"/>
        <w:rPr>
          <w:rFonts w:ascii="Segoe UI" w:hAnsi="Segoe UI" w:cs="Segoe UI"/>
        </w:rPr>
      </w:pPr>
      <w:r w:rsidRPr="003C6738">
        <w:rPr>
          <w:rFonts w:ascii="Segoe UI" w:hAnsi="Segoe UI" w:cs="Segoe UI"/>
        </w:rPr>
        <w:t>В 2016</w:t>
      </w:r>
      <w:r w:rsidRPr="003C6738">
        <w:rPr>
          <w:rFonts w:ascii="Segoe UI" w:hAnsi="Segoe UI" w:cs="Segoe UI"/>
          <w:color w:val="FF0000"/>
        </w:rPr>
        <w:t xml:space="preserve"> </w:t>
      </w:r>
      <w:r w:rsidRPr="003C6738">
        <w:rPr>
          <w:rFonts w:ascii="Segoe UI" w:hAnsi="Segoe UI" w:cs="Segoe UI"/>
        </w:rPr>
        <w:t xml:space="preserve">году Управлением Росреестра по Тверской области на основании договоров приватизации зарегистрировано около 7 тыс. прав собственности граждан, что на 37,5% меньше по сравнению с 2015 годом (11,2 тыс. прав). Аналогичная </w:t>
      </w:r>
      <w:r w:rsidR="00F46898">
        <w:rPr>
          <w:rFonts w:ascii="Segoe UI" w:hAnsi="Segoe UI" w:cs="Segoe UI"/>
        </w:rPr>
        <w:t>ситуация</w:t>
      </w:r>
      <w:r w:rsidRPr="003C6738">
        <w:rPr>
          <w:rFonts w:ascii="Segoe UI" w:hAnsi="Segoe UI" w:cs="Segoe UI"/>
        </w:rPr>
        <w:t xml:space="preserve"> прослеживается и в </w:t>
      </w:r>
      <w:r w:rsidR="00F46898">
        <w:rPr>
          <w:rFonts w:ascii="Segoe UI" w:hAnsi="Segoe UI" w:cs="Segoe UI"/>
        </w:rPr>
        <w:t>целом по</w:t>
      </w:r>
      <w:r>
        <w:rPr>
          <w:rFonts w:ascii="Segoe UI" w:hAnsi="Segoe UI" w:cs="Segoe UI"/>
        </w:rPr>
        <w:t xml:space="preserve"> </w:t>
      </w:r>
      <w:r w:rsidRPr="003C6738">
        <w:rPr>
          <w:rFonts w:ascii="Segoe UI" w:hAnsi="Segoe UI" w:cs="Segoe UI"/>
        </w:rPr>
        <w:t>России</w:t>
      </w:r>
      <w:r>
        <w:rPr>
          <w:rFonts w:ascii="Segoe UI" w:hAnsi="Segoe UI" w:cs="Segoe UI"/>
        </w:rPr>
        <w:t>, где</w:t>
      </w:r>
      <w:r w:rsidRPr="003C673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</w:t>
      </w:r>
      <w:r w:rsidRPr="003C6738">
        <w:rPr>
          <w:rFonts w:ascii="Segoe UI" w:hAnsi="Segoe UI" w:cs="Segoe UI"/>
        </w:rPr>
        <w:t xml:space="preserve">нижение показателя </w:t>
      </w:r>
      <w:r>
        <w:rPr>
          <w:rFonts w:ascii="Segoe UI" w:hAnsi="Segoe UI" w:cs="Segoe UI"/>
        </w:rPr>
        <w:t xml:space="preserve">по регистрации прав на основании </w:t>
      </w:r>
      <w:r w:rsidRPr="00A216DE">
        <w:rPr>
          <w:rFonts w:ascii="Segoe UI" w:hAnsi="Segoe UI" w:cs="Segoe UI"/>
        </w:rPr>
        <w:t>договоров передачи жилых помещений в собственность граждан</w:t>
      </w:r>
      <w:r>
        <w:rPr>
          <w:rFonts w:ascii="Segoe UI" w:hAnsi="Segoe UI" w:cs="Segoe UI"/>
        </w:rPr>
        <w:t xml:space="preserve"> </w:t>
      </w:r>
      <w:r w:rsidR="00F46898">
        <w:rPr>
          <w:rFonts w:ascii="Segoe UI" w:hAnsi="Segoe UI" w:cs="Segoe UI"/>
        </w:rPr>
        <w:t>составило 40% (с более</w:t>
      </w:r>
      <w:r w:rsidRPr="003C6738">
        <w:rPr>
          <w:rFonts w:ascii="Segoe UI" w:hAnsi="Segoe UI" w:cs="Segoe UI"/>
        </w:rPr>
        <w:t xml:space="preserve"> </w:t>
      </w:r>
      <w:r w:rsidR="00F46898" w:rsidRPr="003C6738">
        <w:rPr>
          <w:rFonts w:ascii="Segoe UI" w:hAnsi="Segoe UI" w:cs="Segoe UI"/>
        </w:rPr>
        <w:t>1 млн прав</w:t>
      </w:r>
      <w:r w:rsidR="00F46898">
        <w:rPr>
          <w:rFonts w:ascii="Segoe UI" w:hAnsi="Segoe UI" w:cs="Segoe UI"/>
        </w:rPr>
        <w:t>, зарегистрированных</w:t>
      </w:r>
      <w:r w:rsidR="00F46898" w:rsidRPr="003C6738">
        <w:rPr>
          <w:rFonts w:ascii="Segoe UI" w:hAnsi="Segoe UI" w:cs="Segoe UI"/>
        </w:rPr>
        <w:t xml:space="preserve"> в 2015 году</w:t>
      </w:r>
      <w:r w:rsidR="00F46898">
        <w:rPr>
          <w:rFonts w:ascii="Segoe UI" w:hAnsi="Segoe UI" w:cs="Segoe UI"/>
        </w:rPr>
        <w:t>,</w:t>
      </w:r>
      <w:r w:rsidR="00F46898" w:rsidRPr="003C6738">
        <w:rPr>
          <w:rFonts w:ascii="Segoe UI" w:hAnsi="Segoe UI" w:cs="Segoe UI"/>
        </w:rPr>
        <w:t xml:space="preserve"> </w:t>
      </w:r>
      <w:r w:rsidR="00F46898">
        <w:rPr>
          <w:rFonts w:ascii="Segoe UI" w:hAnsi="Segoe UI" w:cs="Segoe UI"/>
        </w:rPr>
        <w:t xml:space="preserve">до </w:t>
      </w:r>
      <w:r w:rsidRPr="003C6738">
        <w:rPr>
          <w:rFonts w:ascii="Segoe UI" w:hAnsi="Segoe UI" w:cs="Segoe UI"/>
        </w:rPr>
        <w:t xml:space="preserve">600 тыс. прав </w:t>
      </w:r>
      <w:r w:rsidR="00F46898">
        <w:rPr>
          <w:rFonts w:ascii="Segoe UI" w:hAnsi="Segoe UI" w:cs="Segoe UI"/>
        </w:rPr>
        <w:t>- в 2016 году).</w:t>
      </w:r>
    </w:p>
    <w:p w:rsidR="00F46898" w:rsidRPr="003C6738" w:rsidRDefault="00F46898" w:rsidP="00A216DE">
      <w:pPr>
        <w:spacing w:after="0" w:line="240" w:lineRule="auto"/>
        <w:jc w:val="both"/>
        <w:rPr>
          <w:rFonts w:ascii="Segoe UI" w:hAnsi="Segoe UI" w:cs="Segoe UI"/>
        </w:rPr>
      </w:pPr>
    </w:p>
    <w:p w:rsidR="00AC1748" w:rsidRPr="003C6738" w:rsidRDefault="00FE0C51" w:rsidP="00AC1748">
      <w:pPr>
        <w:spacing w:after="0" w:line="240" w:lineRule="auto"/>
        <w:jc w:val="both"/>
      </w:pPr>
      <w:r>
        <w:rPr>
          <w:rFonts w:ascii="Segoe UI" w:eastAsia="Times New Roman" w:hAnsi="Segoe UI" w:cs="Segoe UI"/>
          <w:b/>
          <w:lang w:eastAsia="ru-RU"/>
        </w:rPr>
        <w:t>Руководитель</w:t>
      </w:r>
      <w:r w:rsidR="00F46898" w:rsidRPr="00F46898">
        <w:rPr>
          <w:rFonts w:ascii="Segoe UI" w:eastAsia="Times New Roman" w:hAnsi="Segoe UI" w:cs="Segoe UI"/>
          <w:b/>
          <w:lang w:eastAsia="ru-RU"/>
        </w:rPr>
        <w:t xml:space="preserve"> Управления Росреестра по Тверской области </w:t>
      </w:r>
      <w:r>
        <w:rPr>
          <w:rFonts w:ascii="Segoe UI" w:eastAsia="Times New Roman" w:hAnsi="Segoe UI" w:cs="Segoe UI"/>
          <w:b/>
          <w:lang w:eastAsia="ru-RU"/>
        </w:rPr>
        <w:t>Николай Фролов</w:t>
      </w:r>
      <w:r w:rsidR="00F46898" w:rsidRPr="00F46898">
        <w:rPr>
          <w:rFonts w:ascii="Segoe UI" w:eastAsia="Times New Roman" w:hAnsi="Segoe UI" w:cs="Segoe UI"/>
          <w:b/>
          <w:lang w:eastAsia="ru-RU"/>
        </w:rPr>
        <w:t>:</w:t>
      </w:r>
      <w:r w:rsidR="00F46898">
        <w:rPr>
          <w:rFonts w:ascii="Segoe UI" w:eastAsia="Times New Roman" w:hAnsi="Segoe UI" w:cs="Segoe UI"/>
          <w:lang w:eastAsia="ru-RU"/>
        </w:rPr>
        <w:t xml:space="preserve"> «</w:t>
      </w:r>
      <w:r w:rsidR="001C2307" w:rsidRPr="001C2307">
        <w:rPr>
          <w:rFonts w:ascii="Segoe UI" w:eastAsia="Times New Roman" w:hAnsi="Segoe UI" w:cs="Segoe UI"/>
          <w:lang w:eastAsia="ru-RU"/>
        </w:rPr>
        <w:t>Программа бесплатно</w:t>
      </w:r>
      <w:r w:rsidR="001C2307">
        <w:rPr>
          <w:rFonts w:ascii="Segoe UI" w:eastAsia="Times New Roman" w:hAnsi="Segoe UI" w:cs="Segoe UI"/>
          <w:lang w:eastAsia="ru-RU"/>
        </w:rPr>
        <w:t xml:space="preserve">й приватизации жилья </w:t>
      </w:r>
      <w:r w:rsidR="001C4222">
        <w:rPr>
          <w:rFonts w:ascii="Segoe UI" w:eastAsia="Times New Roman" w:hAnsi="Segoe UI" w:cs="Segoe UI"/>
          <w:lang w:eastAsia="ru-RU"/>
        </w:rPr>
        <w:t xml:space="preserve">в нашей стране </w:t>
      </w:r>
      <w:r w:rsidR="001C2307">
        <w:rPr>
          <w:rFonts w:ascii="Segoe UI" w:eastAsia="Times New Roman" w:hAnsi="Segoe UI" w:cs="Segoe UI"/>
          <w:lang w:eastAsia="ru-RU"/>
        </w:rPr>
        <w:t xml:space="preserve">длится </w:t>
      </w:r>
      <w:r w:rsidR="001C2307" w:rsidRPr="001C2307">
        <w:rPr>
          <w:rFonts w:ascii="Segoe UI" w:eastAsia="Times New Roman" w:hAnsi="Segoe UI" w:cs="Segoe UI"/>
          <w:lang w:eastAsia="ru-RU"/>
        </w:rPr>
        <w:t xml:space="preserve">более 20 лет, </w:t>
      </w:r>
      <w:r w:rsidR="001C2307">
        <w:rPr>
          <w:rFonts w:ascii="Segoe UI" w:eastAsia="Times New Roman" w:hAnsi="Segoe UI" w:cs="Segoe UI"/>
          <w:lang w:eastAsia="ru-RU"/>
        </w:rPr>
        <w:t xml:space="preserve">при этом </w:t>
      </w:r>
      <w:r w:rsidR="001C4222">
        <w:rPr>
          <w:rFonts w:ascii="Segoe UI" w:eastAsia="Times New Roman" w:hAnsi="Segoe UI" w:cs="Segoe UI"/>
          <w:lang w:eastAsia="ru-RU"/>
        </w:rPr>
        <w:t>срок её</w:t>
      </w:r>
      <w:r w:rsidR="001C2307" w:rsidRPr="001C2307">
        <w:rPr>
          <w:rFonts w:ascii="Segoe UI" w:eastAsia="Times New Roman" w:hAnsi="Segoe UI" w:cs="Segoe UI"/>
          <w:lang w:eastAsia="ru-RU"/>
        </w:rPr>
        <w:t xml:space="preserve"> завершения неоднократно</w:t>
      </w:r>
      <w:r w:rsidR="001C2307">
        <w:rPr>
          <w:rFonts w:ascii="Segoe UI" w:eastAsia="Times New Roman" w:hAnsi="Segoe UI" w:cs="Segoe UI"/>
          <w:lang w:eastAsia="ru-RU"/>
        </w:rPr>
        <w:t xml:space="preserve"> переносился. За такой долгий период все граждане, желающие</w:t>
      </w:r>
      <w:r w:rsidR="001C4222">
        <w:rPr>
          <w:rFonts w:ascii="Segoe UI" w:eastAsia="Times New Roman" w:hAnsi="Segoe UI" w:cs="Segoe UI"/>
          <w:lang w:eastAsia="ru-RU"/>
        </w:rPr>
        <w:t xml:space="preserve"> оформить свое жильё</w:t>
      </w:r>
      <w:r w:rsidR="001C2307">
        <w:rPr>
          <w:rFonts w:ascii="Segoe UI" w:eastAsia="Times New Roman" w:hAnsi="Segoe UI" w:cs="Segoe UI"/>
          <w:lang w:eastAsia="ru-RU"/>
        </w:rPr>
        <w:t xml:space="preserve"> в собственность</w:t>
      </w:r>
      <w:r w:rsidR="001C2307" w:rsidRPr="00903596">
        <w:rPr>
          <w:rFonts w:ascii="Segoe UI" w:eastAsia="Times New Roman" w:hAnsi="Segoe UI" w:cs="Segoe UI"/>
          <w:lang w:eastAsia="ru-RU"/>
        </w:rPr>
        <w:t xml:space="preserve"> </w:t>
      </w:r>
      <w:r w:rsidR="001C2307">
        <w:rPr>
          <w:rFonts w:ascii="Segoe UI" w:eastAsia="Times New Roman" w:hAnsi="Segoe UI" w:cs="Segoe UI"/>
          <w:lang w:eastAsia="ru-RU"/>
        </w:rPr>
        <w:t>подобным способом, уже давно сделали это. В тверском регионе пик активности</w:t>
      </w:r>
      <w:r w:rsidR="001C2307" w:rsidRPr="003C6738">
        <w:rPr>
          <w:rFonts w:ascii="Segoe UI" w:eastAsia="Times New Roman" w:hAnsi="Segoe UI" w:cs="Segoe UI"/>
          <w:lang w:eastAsia="ru-RU"/>
        </w:rPr>
        <w:t xml:space="preserve"> </w:t>
      </w:r>
      <w:r w:rsidR="001C2307">
        <w:rPr>
          <w:rFonts w:ascii="Segoe UI" w:eastAsia="Times New Roman" w:hAnsi="Segoe UI" w:cs="Segoe UI"/>
          <w:lang w:eastAsia="ru-RU"/>
        </w:rPr>
        <w:t>по</w:t>
      </w:r>
      <w:r w:rsidR="001C2307" w:rsidRPr="003C6738">
        <w:rPr>
          <w:rFonts w:ascii="Segoe UI" w:eastAsia="Times New Roman" w:hAnsi="Segoe UI" w:cs="Segoe UI"/>
          <w:lang w:eastAsia="ru-RU"/>
        </w:rPr>
        <w:t xml:space="preserve"> </w:t>
      </w:r>
      <w:r w:rsidR="001C2307">
        <w:rPr>
          <w:rFonts w:ascii="Segoe UI" w:eastAsia="Times New Roman" w:hAnsi="Segoe UI" w:cs="Segoe UI"/>
          <w:lang w:eastAsia="ru-RU"/>
        </w:rPr>
        <w:t>приватизации жилых помещений</w:t>
      </w:r>
      <w:r w:rsidR="001C4222">
        <w:rPr>
          <w:rFonts w:ascii="Segoe UI" w:eastAsia="Times New Roman" w:hAnsi="Segoe UI" w:cs="Segoe UI"/>
          <w:lang w:eastAsia="ru-RU"/>
        </w:rPr>
        <w:t xml:space="preserve"> пришё</w:t>
      </w:r>
      <w:r w:rsidR="001C2307">
        <w:rPr>
          <w:rFonts w:ascii="Segoe UI" w:eastAsia="Times New Roman" w:hAnsi="Segoe UI" w:cs="Segoe UI"/>
          <w:lang w:eastAsia="ru-RU"/>
        </w:rPr>
        <w:t>лся</w:t>
      </w:r>
      <w:r w:rsidR="001C2307" w:rsidRPr="003C6738">
        <w:rPr>
          <w:rFonts w:ascii="Segoe UI" w:eastAsia="Times New Roman" w:hAnsi="Segoe UI" w:cs="Segoe UI"/>
          <w:lang w:eastAsia="ru-RU"/>
        </w:rPr>
        <w:t xml:space="preserve"> </w:t>
      </w:r>
      <w:r w:rsidR="001C2307">
        <w:rPr>
          <w:rFonts w:ascii="Segoe UI" w:eastAsia="Times New Roman" w:hAnsi="Segoe UI" w:cs="Segoe UI"/>
          <w:lang w:eastAsia="ru-RU"/>
        </w:rPr>
        <w:t>на</w:t>
      </w:r>
      <w:r w:rsidR="001C2307" w:rsidRPr="003C6738">
        <w:rPr>
          <w:rFonts w:ascii="Segoe UI" w:eastAsia="Times New Roman" w:hAnsi="Segoe UI" w:cs="Segoe UI"/>
          <w:lang w:eastAsia="ru-RU"/>
        </w:rPr>
        <w:t xml:space="preserve"> </w:t>
      </w:r>
      <w:r w:rsidR="001C2307" w:rsidRPr="00F67932">
        <w:rPr>
          <w:rFonts w:ascii="Segoe UI" w:eastAsia="Times New Roman" w:hAnsi="Segoe UI" w:cs="Segoe UI"/>
          <w:lang w:eastAsia="ru-RU"/>
        </w:rPr>
        <w:t>2009</w:t>
      </w:r>
      <w:r w:rsidR="001C2307" w:rsidRPr="003C6738">
        <w:rPr>
          <w:rFonts w:ascii="Segoe UI" w:eastAsia="Times New Roman" w:hAnsi="Segoe UI" w:cs="Segoe UI"/>
          <w:lang w:eastAsia="ru-RU"/>
        </w:rPr>
        <w:t xml:space="preserve"> год. В указанный период количество прав, зарегистрированных</w:t>
      </w:r>
      <w:r w:rsidR="001C2307">
        <w:rPr>
          <w:rFonts w:ascii="Segoe UI" w:eastAsia="Times New Roman" w:hAnsi="Segoe UI" w:cs="Segoe UI"/>
          <w:lang w:eastAsia="ru-RU"/>
        </w:rPr>
        <w:t xml:space="preserve"> </w:t>
      </w:r>
      <w:r w:rsidR="001C2307">
        <w:rPr>
          <w:rFonts w:ascii="Segoe UI" w:hAnsi="Segoe UI" w:cs="Segoe UI"/>
        </w:rPr>
        <w:t xml:space="preserve">на основании </w:t>
      </w:r>
      <w:r w:rsidR="001C2307" w:rsidRPr="00A216DE">
        <w:rPr>
          <w:rFonts w:ascii="Segoe UI" w:hAnsi="Segoe UI" w:cs="Segoe UI"/>
        </w:rPr>
        <w:t>договоров передачи жилых помещений в собственность граждан</w:t>
      </w:r>
      <w:r w:rsidR="001C2307" w:rsidRPr="003C6738">
        <w:rPr>
          <w:rFonts w:ascii="Segoe UI" w:eastAsia="Times New Roman" w:hAnsi="Segoe UI" w:cs="Segoe UI"/>
          <w:lang w:eastAsia="ru-RU"/>
        </w:rPr>
        <w:t xml:space="preserve">, </w:t>
      </w:r>
      <w:r w:rsidR="001C2307">
        <w:rPr>
          <w:rFonts w:ascii="Segoe UI" w:eastAsia="Times New Roman" w:hAnsi="Segoe UI" w:cs="Segoe UI"/>
          <w:lang w:eastAsia="ru-RU"/>
        </w:rPr>
        <w:t>составило</w:t>
      </w:r>
      <w:r w:rsidR="001C2307" w:rsidRPr="003C6738">
        <w:rPr>
          <w:rFonts w:ascii="Segoe UI" w:eastAsia="Times New Roman" w:hAnsi="Segoe UI" w:cs="Segoe UI"/>
          <w:lang w:eastAsia="ru-RU"/>
        </w:rPr>
        <w:t xml:space="preserve"> </w:t>
      </w:r>
      <w:r w:rsidR="001C2307" w:rsidRPr="00F67932">
        <w:rPr>
          <w:rFonts w:ascii="Segoe UI" w:eastAsia="Times New Roman" w:hAnsi="Segoe UI" w:cs="Segoe UI"/>
          <w:lang w:eastAsia="ru-RU"/>
        </w:rPr>
        <w:t>33,5</w:t>
      </w:r>
      <w:r w:rsidR="001C2307" w:rsidRPr="003C6738">
        <w:rPr>
          <w:rFonts w:ascii="Segoe UI" w:eastAsia="Times New Roman" w:hAnsi="Segoe UI" w:cs="Segoe UI"/>
          <w:lang w:eastAsia="ru-RU"/>
        </w:rPr>
        <w:t xml:space="preserve"> тысяч</w:t>
      </w:r>
      <w:r w:rsidR="001C2307">
        <w:rPr>
          <w:rFonts w:ascii="Segoe UI" w:eastAsia="Times New Roman" w:hAnsi="Segoe UI" w:cs="Segoe UI"/>
          <w:lang w:eastAsia="ru-RU"/>
        </w:rPr>
        <w:t>и. В последующие семь лет по данному виду регистрации прав наблюдалась как положительная, так и отрицательная динамика.</w:t>
      </w:r>
      <w:r w:rsidR="00520A05">
        <w:rPr>
          <w:rFonts w:ascii="Segoe UI" w:eastAsia="Times New Roman" w:hAnsi="Segoe UI" w:cs="Segoe UI"/>
          <w:lang w:eastAsia="ru-RU"/>
        </w:rPr>
        <w:t xml:space="preserve"> И</w:t>
      </w:r>
      <w:r w:rsidR="001C2307">
        <w:rPr>
          <w:rFonts w:ascii="Segoe UI" w:eastAsia="Times New Roman" w:hAnsi="Segoe UI" w:cs="Segoe UI"/>
          <w:lang w:eastAsia="ru-RU"/>
        </w:rPr>
        <w:t xml:space="preserve"> </w:t>
      </w:r>
      <w:r w:rsidR="00520A05">
        <w:rPr>
          <w:rFonts w:ascii="Segoe UI" w:eastAsia="Times New Roman" w:hAnsi="Segoe UI" w:cs="Segoe UI"/>
          <w:lang w:eastAsia="ru-RU"/>
        </w:rPr>
        <w:t>е</w:t>
      </w:r>
      <w:r w:rsidR="00903596">
        <w:rPr>
          <w:rFonts w:ascii="Segoe UI" w:eastAsia="Times New Roman" w:hAnsi="Segoe UI" w:cs="Segoe UI"/>
          <w:lang w:eastAsia="ru-RU"/>
        </w:rPr>
        <w:t xml:space="preserve">сли в 2015 году </w:t>
      </w:r>
      <w:r w:rsidR="001C2307">
        <w:rPr>
          <w:rFonts w:ascii="Segoe UI" w:eastAsia="Times New Roman" w:hAnsi="Segoe UI" w:cs="Segoe UI"/>
          <w:lang w:eastAsia="ru-RU"/>
        </w:rPr>
        <w:t>был зафиксирован</w:t>
      </w:r>
      <w:r w:rsidR="00903596">
        <w:rPr>
          <w:rFonts w:ascii="Segoe UI" w:eastAsia="Times New Roman" w:hAnsi="Segoe UI" w:cs="Segoe UI"/>
          <w:lang w:eastAsia="ru-RU"/>
        </w:rPr>
        <w:t xml:space="preserve"> пусть небольшой, но рост числа прав, </w:t>
      </w:r>
      <w:r w:rsidR="00903596">
        <w:rPr>
          <w:rFonts w:ascii="Segoe UI" w:eastAsia="Times New Roman" w:hAnsi="Segoe UI" w:cs="Segoe UI"/>
          <w:lang w:eastAsia="ru-RU"/>
        </w:rPr>
        <w:lastRenderedPageBreak/>
        <w:t xml:space="preserve">зарегистрированных на основании договоров </w:t>
      </w:r>
      <w:r w:rsidR="00903596">
        <w:rPr>
          <w:rFonts w:ascii="Segoe UI" w:hAnsi="Segoe UI" w:cs="Segoe UI"/>
        </w:rPr>
        <w:t>приватизации по сравнению с 2014 годом (в Тверской области</w:t>
      </w:r>
      <w:r w:rsidR="00903596" w:rsidRPr="00903596">
        <w:rPr>
          <w:rFonts w:ascii="Segoe UI" w:hAnsi="Segoe UI" w:cs="Segoe UI"/>
        </w:rPr>
        <w:t xml:space="preserve"> </w:t>
      </w:r>
      <w:r w:rsidR="00903596">
        <w:rPr>
          <w:rFonts w:ascii="Segoe UI" w:hAnsi="Segoe UI" w:cs="Segoe UI"/>
        </w:rPr>
        <w:t>на 2%, в среднем по России – на 3,7%), то теперь</w:t>
      </w:r>
      <w:r w:rsidR="00903596">
        <w:rPr>
          <w:rFonts w:ascii="Segoe UI" w:eastAsia="Times New Roman" w:hAnsi="Segoe UI" w:cs="Segoe UI"/>
          <w:lang w:eastAsia="ru-RU"/>
        </w:rPr>
        <w:t xml:space="preserve"> отчетливо прослеживается т</w:t>
      </w:r>
      <w:r w:rsidR="00686507">
        <w:rPr>
          <w:rFonts w:ascii="Segoe UI" w:eastAsia="Times New Roman" w:hAnsi="Segoe UI" w:cs="Segoe UI"/>
          <w:lang w:eastAsia="ru-RU"/>
        </w:rPr>
        <w:t xml:space="preserve">енденция резкого снижения </w:t>
      </w:r>
      <w:r w:rsidR="00903596">
        <w:rPr>
          <w:rFonts w:ascii="Segoe UI" w:eastAsia="Times New Roman" w:hAnsi="Segoe UI" w:cs="Segoe UI"/>
          <w:lang w:eastAsia="ru-RU"/>
        </w:rPr>
        <w:t>данного показателя</w:t>
      </w:r>
      <w:r w:rsidR="00122E1B">
        <w:rPr>
          <w:rFonts w:ascii="Segoe UI" w:eastAsia="Times New Roman" w:hAnsi="Segoe UI" w:cs="Segoe UI"/>
          <w:lang w:eastAsia="ru-RU"/>
        </w:rPr>
        <w:t>»</w:t>
      </w:r>
      <w:r w:rsidR="001C4222">
        <w:rPr>
          <w:rFonts w:ascii="Segoe UI" w:eastAsia="Times New Roman" w:hAnsi="Segoe UI" w:cs="Segoe UI"/>
          <w:lang w:eastAsia="ru-RU"/>
        </w:rPr>
        <w:t>.</w:t>
      </w:r>
    </w:p>
    <w:p w:rsidR="00E122AB" w:rsidRPr="0003071B" w:rsidRDefault="00CC5AA5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0F2883"/>
    <w:rsid w:val="001007B7"/>
    <w:rsid w:val="00106E92"/>
    <w:rsid w:val="00111141"/>
    <w:rsid w:val="001167CB"/>
    <w:rsid w:val="00122E1B"/>
    <w:rsid w:val="00126221"/>
    <w:rsid w:val="0013263F"/>
    <w:rsid w:val="001340D2"/>
    <w:rsid w:val="00146FD8"/>
    <w:rsid w:val="00164696"/>
    <w:rsid w:val="0016572B"/>
    <w:rsid w:val="00172E33"/>
    <w:rsid w:val="00182BDE"/>
    <w:rsid w:val="00185FE8"/>
    <w:rsid w:val="001C2307"/>
    <w:rsid w:val="001C4222"/>
    <w:rsid w:val="001E10FB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40132E"/>
    <w:rsid w:val="00416A78"/>
    <w:rsid w:val="00420D68"/>
    <w:rsid w:val="00427B70"/>
    <w:rsid w:val="004314FF"/>
    <w:rsid w:val="00431DBF"/>
    <w:rsid w:val="0043333D"/>
    <w:rsid w:val="00437BD5"/>
    <w:rsid w:val="00441706"/>
    <w:rsid w:val="00445015"/>
    <w:rsid w:val="00482ADC"/>
    <w:rsid w:val="00485147"/>
    <w:rsid w:val="00496DB7"/>
    <w:rsid w:val="004A7EEE"/>
    <w:rsid w:val="004B7ED3"/>
    <w:rsid w:val="004C1A5B"/>
    <w:rsid w:val="004C4A2E"/>
    <w:rsid w:val="004C4A9F"/>
    <w:rsid w:val="005066AC"/>
    <w:rsid w:val="00520A05"/>
    <w:rsid w:val="00522592"/>
    <w:rsid w:val="00523E8B"/>
    <w:rsid w:val="00530C20"/>
    <w:rsid w:val="00531369"/>
    <w:rsid w:val="00531930"/>
    <w:rsid w:val="0053208C"/>
    <w:rsid w:val="00536E62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86507"/>
    <w:rsid w:val="0069589D"/>
    <w:rsid w:val="006B00D3"/>
    <w:rsid w:val="006B1019"/>
    <w:rsid w:val="006C0B03"/>
    <w:rsid w:val="006F0670"/>
    <w:rsid w:val="006F0D4A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2303"/>
    <w:rsid w:val="007E26CF"/>
    <w:rsid w:val="007F2CA0"/>
    <w:rsid w:val="00804647"/>
    <w:rsid w:val="008122C7"/>
    <w:rsid w:val="00814602"/>
    <w:rsid w:val="0085066F"/>
    <w:rsid w:val="00852616"/>
    <w:rsid w:val="00877C29"/>
    <w:rsid w:val="008944DA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743"/>
    <w:rsid w:val="009E67DF"/>
    <w:rsid w:val="009F2659"/>
    <w:rsid w:val="00A216DE"/>
    <w:rsid w:val="00A241D5"/>
    <w:rsid w:val="00A33279"/>
    <w:rsid w:val="00A41631"/>
    <w:rsid w:val="00A4650E"/>
    <w:rsid w:val="00A46D9E"/>
    <w:rsid w:val="00A5335A"/>
    <w:rsid w:val="00A53704"/>
    <w:rsid w:val="00A67F94"/>
    <w:rsid w:val="00A7348B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C12202"/>
    <w:rsid w:val="00C17007"/>
    <w:rsid w:val="00C24BC6"/>
    <w:rsid w:val="00C25630"/>
    <w:rsid w:val="00C27C24"/>
    <w:rsid w:val="00C37983"/>
    <w:rsid w:val="00C40D49"/>
    <w:rsid w:val="00C44683"/>
    <w:rsid w:val="00C458ED"/>
    <w:rsid w:val="00C568C9"/>
    <w:rsid w:val="00C60DA6"/>
    <w:rsid w:val="00C86DD4"/>
    <w:rsid w:val="00CA20A4"/>
    <w:rsid w:val="00CB7BEC"/>
    <w:rsid w:val="00CC03D8"/>
    <w:rsid w:val="00CC5AA5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65766"/>
    <w:rsid w:val="00D74ED5"/>
    <w:rsid w:val="00D767B7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72C7D"/>
    <w:rsid w:val="00E81516"/>
    <w:rsid w:val="00E84751"/>
    <w:rsid w:val="00E86FE6"/>
    <w:rsid w:val="00E90564"/>
    <w:rsid w:val="00E93513"/>
    <w:rsid w:val="00EB0CA4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94516-0DCA-44DD-B78F-040CA794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17</cp:revision>
  <cp:lastPrinted>2017-02-27T14:37:00Z</cp:lastPrinted>
  <dcterms:created xsi:type="dcterms:W3CDTF">2017-02-06T12:16:00Z</dcterms:created>
  <dcterms:modified xsi:type="dcterms:W3CDTF">2017-02-27T14:37:00Z</dcterms:modified>
</cp:coreProperties>
</file>