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18367A" w:rsidRPr="00B55968" w:rsidRDefault="0018367A" w:rsidP="00DC2CE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 w:rsidRPr="004E5966">
        <w:rPr>
          <w:rFonts w:ascii="Arial" w:hAnsi="Arial" w:cs="Arial"/>
          <w:sz w:val="32"/>
          <w:szCs w:val="32"/>
        </w:rPr>
        <w:t>Тверской Росреестр сообщил о передаче Государственного фонда данных в региональную кадастровую палату</w:t>
      </w:r>
      <w:proofErr w:type="gramEnd"/>
    </w:p>
    <w:p w:rsidR="004E5966" w:rsidRPr="006C0870" w:rsidRDefault="004E5966" w:rsidP="004E5966">
      <w:pPr>
        <w:spacing w:after="0"/>
        <w:jc w:val="both"/>
        <w:rPr>
          <w:rFonts w:ascii="Arial" w:hAnsi="Arial" w:cs="Arial"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</w:rPr>
      </w:pPr>
      <w:r w:rsidRPr="004E5966">
        <w:rPr>
          <w:rFonts w:ascii="Arial" w:hAnsi="Arial" w:cs="Arial"/>
        </w:rPr>
        <w:t>С 1 декабря полномочия по ведению и предоставлению материалов государственного фонда данных, полученных в результате проведения землеустройства (ГФДЗ)</w:t>
      </w:r>
      <w:r>
        <w:rPr>
          <w:rFonts w:ascii="Arial" w:hAnsi="Arial" w:cs="Arial"/>
        </w:rPr>
        <w:t>, на территории Тверской области</w:t>
      </w:r>
      <w:r w:rsidRPr="004E5966">
        <w:rPr>
          <w:rFonts w:ascii="Arial" w:hAnsi="Arial" w:cs="Arial"/>
        </w:rPr>
        <w:t xml:space="preserve"> передаются </w:t>
      </w:r>
      <w:r>
        <w:rPr>
          <w:rFonts w:ascii="Arial" w:hAnsi="Arial" w:cs="Arial"/>
        </w:rPr>
        <w:t>ф</w:t>
      </w:r>
      <w:r w:rsidRPr="004E5966">
        <w:rPr>
          <w:rFonts w:ascii="Arial" w:hAnsi="Arial" w:cs="Arial"/>
        </w:rPr>
        <w:t xml:space="preserve">илиалу ФГБУ </w:t>
      </w:r>
      <w:r w:rsidR="004B670C">
        <w:rPr>
          <w:rFonts w:ascii="Arial" w:hAnsi="Arial" w:cs="Arial"/>
        </w:rPr>
        <w:t xml:space="preserve">«ФКП </w:t>
      </w:r>
      <w:r w:rsidRPr="004E5966">
        <w:rPr>
          <w:rFonts w:ascii="Arial" w:hAnsi="Arial" w:cs="Arial"/>
        </w:rPr>
        <w:t xml:space="preserve">Росреестра» по Тверской области. </w:t>
      </w:r>
    </w:p>
    <w:p w:rsidR="004E5966" w:rsidRPr="004E5966" w:rsidRDefault="004E5966" w:rsidP="004E5966">
      <w:pPr>
        <w:spacing w:after="0"/>
        <w:ind w:firstLine="709"/>
        <w:jc w:val="both"/>
        <w:rPr>
          <w:rFonts w:ascii="Arial" w:hAnsi="Arial" w:cs="Arial"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Заместитель руководителя Управления </w:t>
      </w:r>
      <w:r w:rsidRPr="004E5966">
        <w:rPr>
          <w:rFonts w:ascii="Arial" w:hAnsi="Arial" w:cs="Arial"/>
          <w:b/>
          <w:i/>
        </w:rPr>
        <w:t>Росреестра</w:t>
      </w:r>
      <w:r>
        <w:rPr>
          <w:rFonts w:ascii="Arial" w:hAnsi="Arial" w:cs="Arial"/>
          <w:b/>
          <w:i/>
        </w:rPr>
        <w:t xml:space="preserve"> по Тверской области Андрей Тяпкин</w:t>
      </w:r>
      <w:r w:rsidRPr="004E5966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4E5966">
        <w:rPr>
          <w:rFonts w:ascii="Arial" w:hAnsi="Arial" w:cs="Arial"/>
          <w:i/>
        </w:rPr>
        <w:t>«Сведения Государственного фонда данных используются для обеспечения землеустроительной документацией заинтересованных лиц. Как показывает практика, материалы из ГФДЗ  востребованы при проведении кадастровых работ, описании территориальных зон и границ населенных пунктов, а также при формировании земельных участков или перераспределении земель. Поэтому подобные сведения зачастую запрашиваются как представителями органов государственной власти и местного самоуправления, так и кадастровыми инженерами</w:t>
      </w:r>
      <w:r>
        <w:rPr>
          <w:rFonts w:ascii="Arial" w:hAnsi="Arial" w:cs="Arial"/>
          <w:i/>
        </w:rPr>
        <w:t>»</w:t>
      </w:r>
      <w:r w:rsidRPr="004E5966">
        <w:rPr>
          <w:rFonts w:ascii="Arial" w:hAnsi="Arial" w:cs="Arial"/>
          <w:i/>
        </w:rPr>
        <w:t>.</w:t>
      </w:r>
    </w:p>
    <w:p w:rsidR="004E5966" w:rsidRPr="004E5966" w:rsidRDefault="004E5966" w:rsidP="004E5966">
      <w:pPr>
        <w:spacing w:after="0"/>
        <w:jc w:val="both"/>
        <w:rPr>
          <w:rFonts w:ascii="Arial" w:hAnsi="Arial" w:cs="Arial"/>
          <w:i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</w:rPr>
      </w:pPr>
      <w:r w:rsidRPr="004E5966">
        <w:rPr>
          <w:rFonts w:ascii="Arial" w:hAnsi="Arial" w:cs="Arial"/>
        </w:rPr>
        <w:t>Государственный фонд данных формируется на основе землеустроительной документации, материалов и данных (в письме</w:t>
      </w:r>
      <w:r w:rsidR="00F8726B">
        <w:rPr>
          <w:rFonts w:ascii="Arial" w:hAnsi="Arial" w:cs="Arial"/>
        </w:rPr>
        <w:t>нной, графической, электронной</w:t>
      </w:r>
      <w:r w:rsidR="00F8726B" w:rsidRPr="00F8726B">
        <w:rPr>
          <w:rFonts w:ascii="Arial" w:hAnsi="Arial" w:cs="Arial"/>
        </w:rPr>
        <w:t xml:space="preserve"> </w:t>
      </w:r>
      <w:r w:rsidRPr="004E5966">
        <w:rPr>
          <w:rFonts w:ascii="Arial" w:hAnsi="Arial" w:cs="Arial"/>
        </w:rPr>
        <w:t xml:space="preserve">и иной форме), полученных в результате проведения землеустройства. Сведения из ГФДЗ можно получить в виде копий (выписок, </w:t>
      </w:r>
      <w:proofErr w:type="spellStart"/>
      <w:r w:rsidRPr="004E5966">
        <w:rPr>
          <w:rFonts w:ascii="Arial" w:hAnsi="Arial" w:cs="Arial"/>
        </w:rPr>
        <w:t>выкопировок</w:t>
      </w:r>
      <w:proofErr w:type="spellEnd"/>
      <w:r w:rsidRPr="004E5966">
        <w:rPr>
          <w:rFonts w:ascii="Arial" w:hAnsi="Arial" w:cs="Arial"/>
        </w:rPr>
        <w:t>) таких документов как проект землеустройства (перераспределения) земель, внутрихозяйственная оценка, материалы инвентаризации земель, межевое (землеустроительное) дело, технический отчёт и иная землеустроительная документация.</w:t>
      </w:r>
    </w:p>
    <w:p w:rsidR="004E5966" w:rsidRDefault="004E5966" w:rsidP="004E5966">
      <w:pPr>
        <w:spacing w:after="0"/>
        <w:jc w:val="both"/>
        <w:rPr>
          <w:rFonts w:ascii="Arial" w:hAnsi="Arial" w:cs="Arial"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</w:rPr>
      </w:pPr>
      <w:r w:rsidRPr="004E5966">
        <w:rPr>
          <w:rFonts w:ascii="Arial" w:hAnsi="Arial" w:cs="Arial"/>
        </w:rPr>
        <w:t>Также документы ГФДЗ могут быть предоставлены для непосредственного изучения по месту их нахождения в виде оригиналов или копий документов, заверенных Филиалом кадастровой палаты или его территориальным отделом.</w:t>
      </w:r>
    </w:p>
    <w:p w:rsidR="004E5966" w:rsidRPr="004E5966" w:rsidRDefault="004E5966" w:rsidP="004E5966">
      <w:pPr>
        <w:spacing w:after="0"/>
        <w:ind w:firstLine="709"/>
        <w:jc w:val="both"/>
        <w:rPr>
          <w:rFonts w:ascii="Arial" w:hAnsi="Arial" w:cs="Arial"/>
        </w:rPr>
      </w:pPr>
    </w:p>
    <w:p w:rsidR="004E5966" w:rsidRPr="004E5966" w:rsidRDefault="004E5966" w:rsidP="004E5966">
      <w:pPr>
        <w:spacing w:after="0"/>
        <w:jc w:val="both"/>
        <w:rPr>
          <w:rFonts w:ascii="Arial" w:hAnsi="Arial" w:cs="Arial"/>
          <w:i/>
        </w:rPr>
      </w:pPr>
      <w:r w:rsidRPr="004E5966">
        <w:rPr>
          <w:rFonts w:ascii="Arial" w:hAnsi="Arial" w:cs="Arial"/>
          <w:b/>
          <w:i/>
        </w:rPr>
        <w:t>Заместитель директора филиала ФГБУ «ФКП Росреестра» по Тверской области Мария Мухина:</w:t>
      </w:r>
      <w:r>
        <w:rPr>
          <w:rFonts w:ascii="Arial" w:hAnsi="Arial" w:cs="Arial"/>
          <w:b/>
          <w:i/>
        </w:rPr>
        <w:t xml:space="preserve"> </w:t>
      </w:r>
      <w:r w:rsidRPr="004E5966">
        <w:rPr>
          <w:rFonts w:ascii="Arial" w:hAnsi="Arial" w:cs="Arial"/>
          <w:i/>
        </w:rPr>
        <w:t xml:space="preserve">«Информация,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доступа. Предоставляется данная информация в заявительном порядке, а именно: заинтересованное лицо может направить обращение по адресу электронной почты </w:t>
      </w:r>
      <w:hyperlink r:id="rId9" w:history="1">
        <w:r w:rsidRPr="004E5966">
          <w:rPr>
            <w:rStyle w:val="a5"/>
            <w:rFonts w:ascii="Arial" w:hAnsi="Arial" w:cs="Arial"/>
            <w:i/>
          </w:rPr>
          <w:t>gfdz@69.kadastr.ru</w:t>
        </w:r>
      </w:hyperlink>
      <w:r w:rsidRPr="004E5966">
        <w:rPr>
          <w:rFonts w:ascii="Arial" w:hAnsi="Arial" w:cs="Arial"/>
          <w:i/>
        </w:rPr>
        <w:t xml:space="preserve">. Также информация из государственного фонда данных  доступна для самостоятельной работы с документами на территории помещения, где расположен архив ГФДЗ. В </w:t>
      </w:r>
      <w:r w:rsidRPr="004E5966">
        <w:rPr>
          <w:rFonts w:ascii="Arial" w:hAnsi="Arial" w:cs="Arial"/>
          <w:i/>
        </w:rPr>
        <w:lastRenderedPageBreak/>
        <w:t xml:space="preserve">этом случае заявление подается лично в соответствующий территориальный отдел </w:t>
      </w:r>
      <w:r>
        <w:rPr>
          <w:rFonts w:ascii="Arial" w:hAnsi="Arial" w:cs="Arial"/>
          <w:i/>
        </w:rPr>
        <w:t>ф</w:t>
      </w:r>
      <w:r w:rsidRPr="004E5966">
        <w:rPr>
          <w:rFonts w:ascii="Arial" w:hAnsi="Arial" w:cs="Arial"/>
          <w:i/>
        </w:rPr>
        <w:t>илиала</w:t>
      </w:r>
      <w:r>
        <w:rPr>
          <w:rFonts w:ascii="Arial" w:hAnsi="Arial" w:cs="Arial"/>
          <w:i/>
        </w:rPr>
        <w:t>»</w:t>
      </w:r>
      <w:r w:rsidRPr="004E5966">
        <w:rPr>
          <w:rFonts w:ascii="Arial" w:hAnsi="Arial" w:cs="Arial"/>
          <w:i/>
        </w:rPr>
        <w:t>.</w:t>
      </w:r>
    </w:p>
    <w:p w:rsidR="004E5966" w:rsidRPr="004E5966" w:rsidRDefault="004E5966" w:rsidP="004E5966">
      <w:pPr>
        <w:spacing w:after="0"/>
        <w:jc w:val="both"/>
        <w:rPr>
          <w:rFonts w:ascii="Arial" w:hAnsi="Arial" w:cs="Arial"/>
          <w:i/>
        </w:rPr>
      </w:pPr>
    </w:p>
    <w:p w:rsidR="004E5966" w:rsidRPr="004E5966" w:rsidRDefault="004E5966" w:rsidP="004E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5966">
        <w:rPr>
          <w:rFonts w:ascii="Arial" w:eastAsiaTheme="minorHAnsi" w:hAnsi="Arial" w:cs="Arial"/>
          <w:sz w:val="22"/>
          <w:szCs w:val="22"/>
          <w:lang w:eastAsia="en-US"/>
        </w:rPr>
        <w:t>Сроки предоставления государственной услуги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по выдаче сведений из ГФДЗ составляют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4E5966" w:rsidRPr="004E5966" w:rsidRDefault="004E5966" w:rsidP="004E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не более 3 (трёх) рабочих дней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 xml:space="preserve"> со дня приёма заявления  </w:t>
      </w: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при обращении за документами ГФД  лично или по электронной почте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4E5966" w:rsidRPr="004E5966" w:rsidRDefault="004E5966" w:rsidP="004E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в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 xml:space="preserve"> течение 15 (пятнадцати) дней со дня получения заявления  </w:t>
      </w: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при обращении за документами ГФД</w:t>
      </w:r>
      <w:r>
        <w:rPr>
          <w:rFonts w:ascii="Arial" w:eastAsiaTheme="minorHAnsi" w:hAnsi="Arial" w:cs="Arial"/>
          <w:sz w:val="22"/>
          <w:szCs w:val="22"/>
          <w:lang w:eastAsia="en-US"/>
        </w:rPr>
        <w:t>З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  по почте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E596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E5966" w:rsidRDefault="004E5966" w:rsidP="004E5966">
      <w:pPr>
        <w:spacing w:after="0"/>
        <w:jc w:val="both"/>
        <w:rPr>
          <w:rFonts w:ascii="Arial" w:hAnsi="Arial" w:cs="Arial"/>
        </w:rPr>
      </w:pPr>
    </w:p>
    <w:p w:rsidR="004E5966" w:rsidRPr="009E7148" w:rsidRDefault="004E5966" w:rsidP="004E59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4E5966">
        <w:rPr>
          <w:rFonts w:ascii="Arial" w:hAnsi="Arial" w:cs="Arial"/>
        </w:rPr>
        <w:t xml:space="preserve">ланк заявления о предоставлении в пользование документов ГФДЗ, полученных в результате проведения землеустройства, а также </w:t>
      </w:r>
      <w:r w:rsidR="009E7148">
        <w:rPr>
          <w:rFonts w:ascii="Arial" w:hAnsi="Arial" w:cs="Arial"/>
        </w:rPr>
        <w:t xml:space="preserve">список </w:t>
      </w:r>
      <w:r w:rsidRPr="004E5966">
        <w:rPr>
          <w:rFonts w:ascii="Arial" w:hAnsi="Arial" w:cs="Arial"/>
        </w:rPr>
        <w:t>адрес</w:t>
      </w:r>
      <w:r w:rsidR="009E7148">
        <w:rPr>
          <w:rFonts w:ascii="Arial" w:hAnsi="Arial" w:cs="Arial"/>
        </w:rPr>
        <w:t>ов</w:t>
      </w:r>
      <w:r w:rsidRPr="004E5966">
        <w:rPr>
          <w:rFonts w:ascii="Arial" w:hAnsi="Arial" w:cs="Arial"/>
        </w:rPr>
        <w:t xml:space="preserve"> местонахождения архивов ГФДЗ на территории Тверской области</w:t>
      </w:r>
      <w:r>
        <w:rPr>
          <w:rFonts w:ascii="Arial" w:hAnsi="Arial" w:cs="Arial"/>
        </w:rPr>
        <w:t xml:space="preserve"> размещены </w:t>
      </w:r>
      <w:hyperlink r:id="rId10" w:history="1">
        <w:r w:rsidRPr="009E7148">
          <w:rPr>
            <w:rStyle w:val="a5"/>
            <w:rFonts w:ascii="Arial" w:hAnsi="Arial" w:cs="Arial"/>
          </w:rPr>
          <w:t>на официальной странице тверского Росреестра в социальной сети «</w:t>
        </w:r>
        <w:proofErr w:type="spellStart"/>
        <w:r w:rsidRPr="009E7148">
          <w:rPr>
            <w:rStyle w:val="a5"/>
            <w:rFonts w:ascii="Arial" w:hAnsi="Arial" w:cs="Arial"/>
          </w:rPr>
          <w:t>ВКонтакте</w:t>
        </w:r>
        <w:proofErr w:type="spellEnd"/>
        <w:r w:rsidRPr="009E7148">
          <w:rPr>
            <w:rStyle w:val="a5"/>
            <w:rFonts w:ascii="Arial" w:hAnsi="Arial" w:cs="Arial"/>
          </w:rPr>
          <w:t>»</w:t>
        </w:r>
      </w:hyperlink>
      <w:r w:rsidRPr="004E5966">
        <w:rPr>
          <w:rFonts w:ascii="Arial" w:hAnsi="Arial" w:cs="Arial"/>
        </w:rPr>
        <w:t>.</w:t>
      </w:r>
    </w:p>
    <w:p w:rsidR="004B670C" w:rsidRPr="009E7148" w:rsidRDefault="004B670C" w:rsidP="004E5966">
      <w:pPr>
        <w:spacing w:after="0"/>
        <w:jc w:val="both"/>
        <w:rPr>
          <w:rFonts w:ascii="Arial" w:hAnsi="Arial" w:cs="Arial"/>
        </w:rPr>
      </w:pPr>
    </w:p>
    <w:p w:rsidR="004B670C" w:rsidRDefault="004B670C" w:rsidP="004E5966">
      <w:pPr>
        <w:spacing w:after="0"/>
        <w:jc w:val="both"/>
        <w:rPr>
          <w:rFonts w:ascii="Arial" w:hAnsi="Arial" w:cs="Arial"/>
        </w:rPr>
      </w:pPr>
      <w:r w:rsidRPr="004B670C">
        <w:rPr>
          <w:rFonts w:ascii="Arial" w:hAnsi="Arial" w:cs="Arial"/>
        </w:rPr>
        <w:t xml:space="preserve">По вопросам, связанным с непосредственным изучением документов по месту их нахождения в архивах территориальных отделов Филиала кадастровой палаты, </w:t>
      </w:r>
      <w:r>
        <w:rPr>
          <w:rFonts w:ascii="Arial" w:hAnsi="Arial" w:cs="Arial"/>
        </w:rPr>
        <w:t xml:space="preserve">граждане могут </w:t>
      </w:r>
      <w:r w:rsidRPr="004B670C">
        <w:rPr>
          <w:rFonts w:ascii="Arial" w:hAnsi="Arial" w:cs="Arial"/>
        </w:rPr>
        <w:t>обращаться по телефонам:</w:t>
      </w:r>
    </w:p>
    <w:p w:rsidR="004B670C" w:rsidRDefault="00C41EE6" w:rsidP="004E5966">
      <w:pPr>
        <w:spacing w:after="0"/>
        <w:jc w:val="both"/>
        <w:rPr>
          <w:rFonts w:ascii="Arial" w:hAnsi="Arial" w:cs="Arial"/>
        </w:rPr>
      </w:pPr>
      <w:hyperlink r:id="rId11" w:history="1">
        <w:r w:rsidR="004B670C">
          <w:rPr>
            <w:rFonts w:ascii="Arial" w:hAnsi="Arial" w:cs="Arial"/>
          </w:rPr>
          <w:t xml:space="preserve">8 (4822) </w:t>
        </w:r>
        <w:r w:rsidR="004B670C" w:rsidRPr="004B670C">
          <w:rPr>
            <w:rFonts w:ascii="Arial" w:hAnsi="Arial" w:cs="Arial"/>
          </w:rPr>
          <w:t>36-04-50</w:t>
        </w:r>
      </w:hyperlink>
      <w:r w:rsidR="004B670C" w:rsidRPr="004B670C">
        <w:rPr>
          <w:rFonts w:ascii="Arial" w:hAnsi="Arial" w:cs="Arial"/>
        </w:rPr>
        <w:t> доб.2275</w:t>
      </w:r>
      <w:r w:rsidR="004B670C">
        <w:rPr>
          <w:rFonts w:ascii="Arial" w:hAnsi="Arial" w:cs="Arial"/>
        </w:rPr>
        <w:t xml:space="preserve"> - </w:t>
      </w:r>
      <w:r w:rsidR="004B670C" w:rsidRPr="004B670C">
        <w:rPr>
          <w:rFonts w:ascii="Arial" w:hAnsi="Arial" w:cs="Arial"/>
        </w:rPr>
        <w:t>Романова Татьяна Андреевна</w:t>
      </w:r>
      <w:r w:rsidR="004B670C">
        <w:rPr>
          <w:rFonts w:ascii="Arial" w:hAnsi="Arial" w:cs="Arial"/>
        </w:rPr>
        <w:t>;</w:t>
      </w:r>
    </w:p>
    <w:p w:rsidR="004B670C" w:rsidRPr="004B670C" w:rsidRDefault="00C41EE6" w:rsidP="004E5966">
      <w:pPr>
        <w:spacing w:after="0"/>
        <w:jc w:val="both"/>
        <w:rPr>
          <w:rFonts w:ascii="Arial" w:hAnsi="Arial" w:cs="Arial"/>
        </w:rPr>
      </w:pPr>
      <w:hyperlink r:id="rId12" w:history="1">
        <w:r w:rsidR="004B670C" w:rsidRPr="004B670C">
          <w:rPr>
            <w:rFonts w:ascii="Arial" w:hAnsi="Arial" w:cs="Arial"/>
          </w:rPr>
          <w:t>8 (4822) 36-04-50</w:t>
        </w:r>
      </w:hyperlink>
      <w:r w:rsidR="004B670C" w:rsidRPr="004B670C">
        <w:rPr>
          <w:rFonts w:ascii="Arial" w:hAnsi="Arial" w:cs="Arial"/>
        </w:rPr>
        <w:t xml:space="preserve"> доб.2213 </w:t>
      </w:r>
      <w:r w:rsidR="004B670C">
        <w:rPr>
          <w:rFonts w:ascii="Arial" w:hAnsi="Arial" w:cs="Arial"/>
        </w:rPr>
        <w:t xml:space="preserve">- </w:t>
      </w:r>
      <w:r w:rsidR="004B670C" w:rsidRPr="004B670C">
        <w:rPr>
          <w:rFonts w:ascii="Arial" w:hAnsi="Arial" w:cs="Arial"/>
        </w:rPr>
        <w:t>Аникина Людмила Анатольевна.</w:t>
      </w:r>
    </w:p>
    <w:p w:rsidR="00B55968" w:rsidRPr="00B55968" w:rsidRDefault="00B55968" w:rsidP="004E59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55968">
        <w:rPr>
          <w:rFonts w:ascii="Arial" w:eastAsia="Times New Roman" w:hAnsi="Arial" w:cs="Arial"/>
          <w:color w:val="000000"/>
          <w:lang w:eastAsia="ru-RU"/>
        </w:rPr>
        <w:t> </w:t>
      </w:r>
    </w:p>
    <w:p w:rsidR="00DD2BB8" w:rsidRDefault="00C41EE6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C41EE6">
        <w:rPr>
          <w:rFonts w:ascii="Segoe UI" w:eastAsiaTheme="minorHAnsi" w:hAnsi="Segoe UI" w:cs="Segoe UI"/>
          <w:noProof/>
          <w:color w:val="000000"/>
          <w:sz w:val="20"/>
          <w:szCs w:val="20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15.5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372EE2" w:rsidRDefault="001B7216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9B6800" w:rsidRPr="005B1AD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47 73 34</w:t>
      </w: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C41EE6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3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C41EE6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4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C41EE6" w:rsidP="00555ECB">
      <w:pPr>
        <w:widowControl w:val="0"/>
        <w:suppressAutoHyphens/>
        <w:spacing w:after="0" w:line="240" w:lineRule="auto"/>
        <w:jc w:val="both"/>
      </w:pPr>
      <w:hyperlink r:id="rId15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C41EE6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6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315C" w:rsidRPr="000F066C" w:rsidSect="000A7D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A7" w:rsidRDefault="008C5BA7" w:rsidP="00D6630F">
      <w:pPr>
        <w:spacing w:after="0" w:line="240" w:lineRule="auto"/>
      </w:pPr>
      <w:r>
        <w:separator/>
      </w:r>
    </w:p>
  </w:endnote>
  <w:endnote w:type="continuationSeparator" w:id="0">
    <w:p w:rsidR="008C5BA7" w:rsidRDefault="008C5BA7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A7" w:rsidRDefault="008C5BA7" w:rsidP="00D6630F">
      <w:pPr>
        <w:spacing w:after="0" w:line="240" w:lineRule="auto"/>
      </w:pPr>
      <w:r>
        <w:separator/>
      </w:r>
    </w:p>
  </w:footnote>
  <w:footnote w:type="continuationSeparator" w:id="0">
    <w:p w:rsidR="008C5BA7" w:rsidRDefault="008C5BA7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00669"/>
    <w:rsid w:val="00011DA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52216"/>
    <w:rsid w:val="00062F07"/>
    <w:rsid w:val="00063988"/>
    <w:rsid w:val="00072E22"/>
    <w:rsid w:val="00072F43"/>
    <w:rsid w:val="00073C9D"/>
    <w:rsid w:val="00074BB5"/>
    <w:rsid w:val="000818DB"/>
    <w:rsid w:val="000862EF"/>
    <w:rsid w:val="000911BA"/>
    <w:rsid w:val="000913EA"/>
    <w:rsid w:val="0009481A"/>
    <w:rsid w:val="000962F7"/>
    <w:rsid w:val="000A07D7"/>
    <w:rsid w:val="000A3FA4"/>
    <w:rsid w:val="000A7D00"/>
    <w:rsid w:val="000B134E"/>
    <w:rsid w:val="000B1FBF"/>
    <w:rsid w:val="000B5D38"/>
    <w:rsid w:val="000B69C1"/>
    <w:rsid w:val="000C0411"/>
    <w:rsid w:val="000D009A"/>
    <w:rsid w:val="000D11F5"/>
    <w:rsid w:val="000E0DFF"/>
    <w:rsid w:val="000E1D0B"/>
    <w:rsid w:val="000F066C"/>
    <w:rsid w:val="000F34C8"/>
    <w:rsid w:val="000F7D8B"/>
    <w:rsid w:val="00100A30"/>
    <w:rsid w:val="00103E19"/>
    <w:rsid w:val="001049EC"/>
    <w:rsid w:val="00104FF2"/>
    <w:rsid w:val="00111194"/>
    <w:rsid w:val="00121BCA"/>
    <w:rsid w:val="00126938"/>
    <w:rsid w:val="001270D7"/>
    <w:rsid w:val="00134A98"/>
    <w:rsid w:val="001368C0"/>
    <w:rsid w:val="00142802"/>
    <w:rsid w:val="00154F80"/>
    <w:rsid w:val="00155511"/>
    <w:rsid w:val="00156094"/>
    <w:rsid w:val="00161C8C"/>
    <w:rsid w:val="00175C51"/>
    <w:rsid w:val="00177330"/>
    <w:rsid w:val="0018367A"/>
    <w:rsid w:val="001A321B"/>
    <w:rsid w:val="001A5619"/>
    <w:rsid w:val="001B00EE"/>
    <w:rsid w:val="001B1D01"/>
    <w:rsid w:val="001B7216"/>
    <w:rsid w:val="001C65F3"/>
    <w:rsid w:val="001D6A24"/>
    <w:rsid w:val="001E04E0"/>
    <w:rsid w:val="001E2C9D"/>
    <w:rsid w:val="001E3091"/>
    <w:rsid w:val="001E3129"/>
    <w:rsid w:val="001F244E"/>
    <w:rsid w:val="001F3144"/>
    <w:rsid w:val="00202E32"/>
    <w:rsid w:val="00210F4E"/>
    <w:rsid w:val="00211CFB"/>
    <w:rsid w:val="002243F1"/>
    <w:rsid w:val="0023711E"/>
    <w:rsid w:val="00240541"/>
    <w:rsid w:val="002444E2"/>
    <w:rsid w:val="002527CB"/>
    <w:rsid w:val="00256485"/>
    <w:rsid w:val="00260BC4"/>
    <w:rsid w:val="002661A9"/>
    <w:rsid w:val="00273D89"/>
    <w:rsid w:val="00274DCE"/>
    <w:rsid w:val="002909AB"/>
    <w:rsid w:val="00293C62"/>
    <w:rsid w:val="002951D6"/>
    <w:rsid w:val="002A0E34"/>
    <w:rsid w:val="002B3CB4"/>
    <w:rsid w:val="002B7ACC"/>
    <w:rsid w:val="002D34FD"/>
    <w:rsid w:val="002D7516"/>
    <w:rsid w:val="002D7A92"/>
    <w:rsid w:val="002F08CD"/>
    <w:rsid w:val="002F56BF"/>
    <w:rsid w:val="0030023B"/>
    <w:rsid w:val="00311E29"/>
    <w:rsid w:val="00314192"/>
    <w:rsid w:val="003144F1"/>
    <w:rsid w:val="00321933"/>
    <w:rsid w:val="00321AF9"/>
    <w:rsid w:val="00331B75"/>
    <w:rsid w:val="00336BD1"/>
    <w:rsid w:val="00336E90"/>
    <w:rsid w:val="00345AA2"/>
    <w:rsid w:val="00347FEA"/>
    <w:rsid w:val="003619FE"/>
    <w:rsid w:val="00372EE2"/>
    <w:rsid w:val="00373413"/>
    <w:rsid w:val="00381269"/>
    <w:rsid w:val="0039093B"/>
    <w:rsid w:val="003A403E"/>
    <w:rsid w:val="003B25B3"/>
    <w:rsid w:val="003B3532"/>
    <w:rsid w:val="003E39F2"/>
    <w:rsid w:val="003E50C8"/>
    <w:rsid w:val="003E6253"/>
    <w:rsid w:val="003F4D05"/>
    <w:rsid w:val="003F5D2B"/>
    <w:rsid w:val="004020FB"/>
    <w:rsid w:val="00406F06"/>
    <w:rsid w:val="004071A9"/>
    <w:rsid w:val="00410E98"/>
    <w:rsid w:val="00443E1B"/>
    <w:rsid w:val="0044578B"/>
    <w:rsid w:val="00452344"/>
    <w:rsid w:val="00456F8C"/>
    <w:rsid w:val="00461C4C"/>
    <w:rsid w:val="00483170"/>
    <w:rsid w:val="00484CA9"/>
    <w:rsid w:val="004915DB"/>
    <w:rsid w:val="004A3EA5"/>
    <w:rsid w:val="004A67EC"/>
    <w:rsid w:val="004B65E5"/>
    <w:rsid w:val="004B670C"/>
    <w:rsid w:val="004C70EE"/>
    <w:rsid w:val="004D3363"/>
    <w:rsid w:val="004D51CA"/>
    <w:rsid w:val="004D65FF"/>
    <w:rsid w:val="004E2460"/>
    <w:rsid w:val="004E2BEC"/>
    <w:rsid w:val="004E3AA7"/>
    <w:rsid w:val="004E5966"/>
    <w:rsid w:val="004F2067"/>
    <w:rsid w:val="00514DBA"/>
    <w:rsid w:val="005150BF"/>
    <w:rsid w:val="005318A9"/>
    <w:rsid w:val="00533B61"/>
    <w:rsid w:val="00537AB2"/>
    <w:rsid w:val="00550351"/>
    <w:rsid w:val="00554FED"/>
    <w:rsid w:val="00555ECB"/>
    <w:rsid w:val="00564F5D"/>
    <w:rsid w:val="00570A12"/>
    <w:rsid w:val="0057377B"/>
    <w:rsid w:val="00586C86"/>
    <w:rsid w:val="00586EED"/>
    <w:rsid w:val="005934AE"/>
    <w:rsid w:val="005947DD"/>
    <w:rsid w:val="00595C38"/>
    <w:rsid w:val="005979CF"/>
    <w:rsid w:val="005A30D2"/>
    <w:rsid w:val="005A3426"/>
    <w:rsid w:val="005A6ADA"/>
    <w:rsid w:val="005B1AD3"/>
    <w:rsid w:val="005B2EA5"/>
    <w:rsid w:val="005D7894"/>
    <w:rsid w:val="005E58D7"/>
    <w:rsid w:val="005E5CFB"/>
    <w:rsid w:val="005F1ED5"/>
    <w:rsid w:val="005F27B5"/>
    <w:rsid w:val="00612EC4"/>
    <w:rsid w:val="006167CD"/>
    <w:rsid w:val="00617731"/>
    <w:rsid w:val="006213D2"/>
    <w:rsid w:val="00623588"/>
    <w:rsid w:val="00632B3C"/>
    <w:rsid w:val="00650BD5"/>
    <w:rsid w:val="00655276"/>
    <w:rsid w:val="00655C9A"/>
    <w:rsid w:val="006613DD"/>
    <w:rsid w:val="006713C4"/>
    <w:rsid w:val="0067518E"/>
    <w:rsid w:val="006808B2"/>
    <w:rsid w:val="006857D7"/>
    <w:rsid w:val="00692A18"/>
    <w:rsid w:val="0069371C"/>
    <w:rsid w:val="006A0AA0"/>
    <w:rsid w:val="006A397D"/>
    <w:rsid w:val="006A3CBE"/>
    <w:rsid w:val="006C0870"/>
    <w:rsid w:val="006C4CBB"/>
    <w:rsid w:val="006D3F73"/>
    <w:rsid w:val="006E346E"/>
    <w:rsid w:val="006E5A57"/>
    <w:rsid w:val="006F1776"/>
    <w:rsid w:val="0070263F"/>
    <w:rsid w:val="007036A5"/>
    <w:rsid w:val="0070485F"/>
    <w:rsid w:val="0070585B"/>
    <w:rsid w:val="007269BD"/>
    <w:rsid w:val="0072764A"/>
    <w:rsid w:val="0073175E"/>
    <w:rsid w:val="00733F5A"/>
    <w:rsid w:val="00740652"/>
    <w:rsid w:val="007450D9"/>
    <w:rsid w:val="00751812"/>
    <w:rsid w:val="00755665"/>
    <w:rsid w:val="00755FE3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C4D95"/>
    <w:rsid w:val="007D3446"/>
    <w:rsid w:val="007D4A60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61FC3"/>
    <w:rsid w:val="00874433"/>
    <w:rsid w:val="008750BD"/>
    <w:rsid w:val="00880B33"/>
    <w:rsid w:val="00881F8C"/>
    <w:rsid w:val="00885346"/>
    <w:rsid w:val="008909F9"/>
    <w:rsid w:val="008A0CB9"/>
    <w:rsid w:val="008A6772"/>
    <w:rsid w:val="008A68E4"/>
    <w:rsid w:val="008B088D"/>
    <w:rsid w:val="008B59E7"/>
    <w:rsid w:val="008C5BA7"/>
    <w:rsid w:val="008C6006"/>
    <w:rsid w:val="008C606A"/>
    <w:rsid w:val="008D0565"/>
    <w:rsid w:val="008E7B12"/>
    <w:rsid w:val="008F4CA8"/>
    <w:rsid w:val="00900ED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B6800"/>
    <w:rsid w:val="009C0B85"/>
    <w:rsid w:val="009C2B30"/>
    <w:rsid w:val="009C4934"/>
    <w:rsid w:val="009C79BC"/>
    <w:rsid w:val="009D453B"/>
    <w:rsid w:val="009E350C"/>
    <w:rsid w:val="009E542F"/>
    <w:rsid w:val="009E7148"/>
    <w:rsid w:val="009F369A"/>
    <w:rsid w:val="009F5934"/>
    <w:rsid w:val="009F627C"/>
    <w:rsid w:val="00A0038B"/>
    <w:rsid w:val="00A060CB"/>
    <w:rsid w:val="00A15B60"/>
    <w:rsid w:val="00A20C97"/>
    <w:rsid w:val="00A23BD2"/>
    <w:rsid w:val="00A27272"/>
    <w:rsid w:val="00A2754E"/>
    <w:rsid w:val="00A342BA"/>
    <w:rsid w:val="00A3603D"/>
    <w:rsid w:val="00A3784C"/>
    <w:rsid w:val="00A40D1A"/>
    <w:rsid w:val="00A527F4"/>
    <w:rsid w:val="00A5510B"/>
    <w:rsid w:val="00A5518D"/>
    <w:rsid w:val="00A566ED"/>
    <w:rsid w:val="00A57DAE"/>
    <w:rsid w:val="00A64880"/>
    <w:rsid w:val="00A7258B"/>
    <w:rsid w:val="00A74745"/>
    <w:rsid w:val="00A94788"/>
    <w:rsid w:val="00AA12E2"/>
    <w:rsid w:val="00AA52E0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B00A6A"/>
    <w:rsid w:val="00B0571D"/>
    <w:rsid w:val="00B11B64"/>
    <w:rsid w:val="00B222C0"/>
    <w:rsid w:val="00B23443"/>
    <w:rsid w:val="00B27764"/>
    <w:rsid w:val="00B27972"/>
    <w:rsid w:val="00B4595B"/>
    <w:rsid w:val="00B463C3"/>
    <w:rsid w:val="00B55968"/>
    <w:rsid w:val="00B76D4D"/>
    <w:rsid w:val="00B83155"/>
    <w:rsid w:val="00B849D4"/>
    <w:rsid w:val="00B85894"/>
    <w:rsid w:val="00BA38D5"/>
    <w:rsid w:val="00BA496E"/>
    <w:rsid w:val="00BB2F2E"/>
    <w:rsid w:val="00BC76C4"/>
    <w:rsid w:val="00BD2D43"/>
    <w:rsid w:val="00BE315C"/>
    <w:rsid w:val="00BF10D5"/>
    <w:rsid w:val="00C163F1"/>
    <w:rsid w:val="00C30FBF"/>
    <w:rsid w:val="00C40B37"/>
    <w:rsid w:val="00C41EE6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B7A45"/>
    <w:rsid w:val="00CC0A66"/>
    <w:rsid w:val="00CC30B7"/>
    <w:rsid w:val="00CC4EE6"/>
    <w:rsid w:val="00CD5108"/>
    <w:rsid w:val="00CD6853"/>
    <w:rsid w:val="00D10727"/>
    <w:rsid w:val="00D15BBD"/>
    <w:rsid w:val="00D15E7B"/>
    <w:rsid w:val="00D16B8A"/>
    <w:rsid w:val="00D555DD"/>
    <w:rsid w:val="00D6471C"/>
    <w:rsid w:val="00D6630F"/>
    <w:rsid w:val="00D73B29"/>
    <w:rsid w:val="00D8102C"/>
    <w:rsid w:val="00D83494"/>
    <w:rsid w:val="00D86198"/>
    <w:rsid w:val="00D95EFD"/>
    <w:rsid w:val="00D9687C"/>
    <w:rsid w:val="00DA1865"/>
    <w:rsid w:val="00DA5D8B"/>
    <w:rsid w:val="00DB0317"/>
    <w:rsid w:val="00DB4F65"/>
    <w:rsid w:val="00DC100D"/>
    <w:rsid w:val="00DC15D3"/>
    <w:rsid w:val="00DC2CE7"/>
    <w:rsid w:val="00DC68DD"/>
    <w:rsid w:val="00DD2BB8"/>
    <w:rsid w:val="00DD341D"/>
    <w:rsid w:val="00DF723C"/>
    <w:rsid w:val="00E140AC"/>
    <w:rsid w:val="00E21E61"/>
    <w:rsid w:val="00E23A82"/>
    <w:rsid w:val="00E24984"/>
    <w:rsid w:val="00E27184"/>
    <w:rsid w:val="00E32731"/>
    <w:rsid w:val="00E46403"/>
    <w:rsid w:val="00E548E7"/>
    <w:rsid w:val="00E60B12"/>
    <w:rsid w:val="00E60DBF"/>
    <w:rsid w:val="00E817C7"/>
    <w:rsid w:val="00E87FDA"/>
    <w:rsid w:val="00E922BD"/>
    <w:rsid w:val="00E95022"/>
    <w:rsid w:val="00E96C5B"/>
    <w:rsid w:val="00EA1529"/>
    <w:rsid w:val="00EB0642"/>
    <w:rsid w:val="00EB2B3B"/>
    <w:rsid w:val="00EB5847"/>
    <w:rsid w:val="00EC0C6B"/>
    <w:rsid w:val="00EC34A4"/>
    <w:rsid w:val="00ED298B"/>
    <w:rsid w:val="00ED3051"/>
    <w:rsid w:val="00ED5532"/>
    <w:rsid w:val="00EE3AAC"/>
    <w:rsid w:val="00F02B26"/>
    <w:rsid w:val="00F079FE"/>
    <w:rsid w:val="00F20529"/>
    <w:rsid w:val="00F253E0"/>
    <w:rsid w:val="00F25706"/>
    <w:rsid w:val="00F26BB8"/>
    <w:rsid w:val="00F354D8"/>
    <w:rsid w:val="00F36644"/>
    <w:rsid w:val="00F371A8"/>
    <w:rsid w:val="00F41C72"/>
    <w:rsid w:val="00F46D9D"/>
    <w:rsid w:val="00F47965"/>
    <w:rsid w:val="00F62148"/>
    <w:rsid w:val="00F62E5D"/>
    <w:rsid w:val="00F6722C"/>
    <w:rsid w:val="00F67799"/>
    <w:rsid w:val="00F7553F"/>
    <w:rsid w:val="00F8726B"/>
    <w:rsid w:val="00F9286C"/>
    <w:rsid w:val="00F9756E"/>
    <w:rsid w:val="00FA11D2"/>
    <w:rsid w:val="00FA1514"/>
    <w:rsid w:val="00FA4FC2"/>
    <w:rsid w:val="00FB0AE6"/>
    <w:rsid w:val="00FB1785"/>
    <w:rsid w:val="00FB1E69"/>
    <w:rsid w:val="00FB3B06"/>
    <w:rsid w:val="00FB7F4A"/>
    <w:rsid w:val="00FC2AA2"/>
    <w:rsid w:val="00FC54C7"/>
    <w:rsid w:val="00FE4326"/>
    <w:rsid w:val="00FF23EF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character" w:customStyle="1" w:styleId="dsexttext-tov6w">
    <w:name w:val="ds_ext_text-tov6w"/>
    <w:basedOn w:val="a0"/>
    <w:rsid w:val="005B1AD3"/>
  </w:style>
  <w:style w:type="character" w:customStyle="1" w:styleId="object">
    <w:name w:val="object"/>
    <w:basedOn w:val="a0"/>
    <w:rsid w:val="004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69_press_rosreestr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allto:8%20(4822)%2036-04-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.me/rosreestr6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8%20(4822)%2036-04-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rosreestr69?w=wall-118739084_234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fdz@69.kadastr.ru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6259-1893-4A56-95FA-DCBAA6F5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8</cp:revision>
  <cp:lastPrinted>2022-11-30T14:09:00Z</cp:lastPrinted>
  <dcterms:created xsi:type="dcterms:W3CDTF">2022-11-30T14:09:00Z</dcterms:created>
  <dcterms:modified xsi:type="dcterms:W3CDTF">2022-12-01T08:33:00Z</dcterms:modified>
</cp:coreProperties>
</file>