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38" w:rsidRPr="00BF2941" w:rsidRDefault="00E90564" w:rsidP="00183918">
      <w:pPr>
        <w:ind w:left="-567"/>
        <w:rPr>
          <w:rFonts w:ascii="Segoe UI" w:hAnsi="Segoe UI" w:cs="Segoe U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81FDC" w:rsidRDefault="00881FDC" w:rsidP="00881FDC">
      <w:pPr>
        <w:pStyle w:val="23"/>
        <w:shd w:val="clear" w:color="auto" w:fill="auto"/>
        <w:spacing w:after="184" w:line="317" w:lineRule="exact"/>
        <w:ind w:left="20" w:right="20" w:firstLine="540"/>
        <w:jc w:val="both"/>
        <w:rPr>
          <w:rFonts w:ascii="Segoe UI" w:hAnsi="Segoe UI" w:cs="Segoe UI"/>
          <w:sz w:val="22"/>
          <w:szCs w:val="22"/>
          <w:lang w:val="en-US"/>
        </w:rPr>
      </w:pPr>
    </w:p>
    <w:p w:rsidR="00B32900" w:rsidRDefault="00B32900" w:rsidP="00B32900">
      <w:pPr>
        <w:pStyle w:val="23"/>
        <w:shd w:val="clear" w:color="auto" w:fill="auto"/>
        <w:spacing w:line="240" w:lineRule="auto"/>
        <w:ind w:left="23" w:right="23"/>
        <w:jc w:val="both"/>
        <w:rPr>
          <w:rFonts w:ascii="Segoe UI" w:hAnsi="Segoe UI" w:cs="Segoe UI"/>
          <w:sz w:val="32"/>
          <w:szCs w:val="32"/>
        </w:rPr>
      </w:pPr>
      <w:r w:rsidRPr="00B32900">
        <w:rPr>
          <w:rFonts w:ascii="Segoe UI" w:hAnsi="Segoe UI" w:cs="Segoe UI"/>
          <w:sz w:val="32"/>
          <w:szCs w:val="32"/>
        </w:rPr>
        <w:t>В тверском регионе государственная кадастровая оценка</w:t>
      </w:r>
      <w:r>
        <w:rPr>
          <w:rFonts w:ascii="Segoe UI" w:hAnsi="Segoe UI" w:cs="Segoe UI"/>
          <w:sz w:val="32"/>
          <w:szCs w:val="32"/>
        </w:rPr>
        <w:t xml:space="preserve"> объектов недвижимости</w:t>
      </w:r>
      <w:r w:rsidRPr="00B32900">
        <w:rPr>
          <w:rFonts w:ascii="Segoe UI" w:hAnsi="Segoe UI" w:cs="Segoe UI"/>
          <w:sz w:val="32"/>
          <w:szCs w:val="32"/>
        </w:rPr>
        <w:t xml:space="preserve"> будет проведена в 2020 году </w:t>
      </w:r>
    </w:p>
    <w:p w:rsidR="00B32900" w:rsidRPr="00B32900" w:rsidRDefault="00B32900" w:rsidP="00B32900">
      <w:pPr>
        <w:pStyle w:val="23"/>
        <w:shd w:val="clear" w:color="auto" w:fill="auto"/>
        <w:spacing w:line="240" w:lineRule="auto"/>
        <w:ind w:left="23" w:right="23"/>
        <w:jc w:val="both"/>
        <w:rPr>
          <w:rFonts w:ascii="Segoe UI" w:hAnsi="Segoe UI" w:cs="Segoe UI"/>
          <w:sz w:val="32"/>
          <w:szCs w:val="32"/>
        </w:rPr>
      </w:pPr>
    </w:p>
    <w:p w:rsidR="00881FDC" w:rsidRPr="00881FDC" w:rsidRDefault="00B32900" w:rsidP="00B32900">
      <w:pPr>
        <w:pStyle w:val="23"/>
        <w:shd w:val="clear" w:color="auto" w:fill="auto"/>
        <w:spacing w:after="184" w:line="317" w:lineRule="exact"/>
        <w:ind w:left="20" w:right="20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B32900">
        <w:rPr>
          <w:rFonts w:ascii="Segoe UI" w:hAnsi="Segoe UI" w:cs="Segoe UI"/>
          <w:b/>
          <w:sz w:val="22"/>
          <w:szCs w:val="22"/>
        </w:rPr>
        <w:t>25 июля 2019 года</w:t>
      </w:r>
      <w:r>
        <w:rPr>
          <w:rFonts w:ascii="Segoe UI" w:hAnsi="Segoe UI" w:cs="Segoe UI"/>
          <w:sz w:val="22"/>
          <w:szCs w:val="22"/>
        </w:rPr>
        <w:t xml:space="preserve"> – Управление Росреестра по Тверской области информирует граждан о том, что в соответствии с р</w:t>
      </w:r>
      <w:r w:rsidR="00881FDC" w:rsidRPr="00881FDC">
        <w:rPr>
          <w:rFonts w:ascii="Segoe UI" w:hAnsi="Segoe UI" w:cs="Segoe UI"/>
          <w:sz w:val="22"/>
          <w:szCs w:val="22"/>
        </w:rPr>
        <w:t>аспоряжением Министерств</w:t>
      </w:r>
      <w:r>
        <w:rPr>
          <w:rFonts w:ascii="Segoe UI" w:hAnsi="Segoe UI" w:cs="Segoe UI"/>
          <w:sz w:val="22"/>
          <w:szCs w:val="22"/>
        </w:rPr>
        <w:t>а</w:t>
      </w:r>
      <w:r w:rsidR="00881FDC" w:rsidRPr="00881FDC">
        <w:rPr>
          <w:rFonts w:ascii="Segoe UI" w:hAnsi="Segoe UI" w:cs="Segoe UI"/>
          <w:sz w:val="22"/>
          <w:szCs w:val="22"/>
        </w:rPr>
        <w:t xml:space="preserve"> имущественных и земельных отношений Тверской области от 10.06.2019 №338 «О проведении государственной кадастровой оценки объектов недвижимости, расположенных на территории Тверской области» в 2020 году </w:t>
      </w:r>
      <w:r>
        <w:rPr>
          <w:rFonts w:ascii="Segoe UI" w:hAnsi="Segoe UI" w:cs="Segoe UI"/>
          <w:sz w:val="22"/>
          <w:szCs w:val="22"/>
        </w:rPr>
        <w:t xml:space="preserve">в регионе </w:t>
      </w:r>
      <w:r w:rsidR="00881FDC" w:rsidRPr="00881FDC">
        <w:rPr>
          <w:rFonts w:ascii="Segoe UI" w:hAnsi="Segoe UI" w:cs="Segoe UI"/>
          <w:sz w:val="22"/>
          <w:szCs w:val="22"/>
        </w:rPr>
        <w:t>объявлен</w:t>
      </w:r>
      <w:r>
        <w:rPr>
          <w:rFonts w:ascii="Segoe UI" w:hAnsi="Segoe UI" w:cs="Segoe UI"/>
          <w:sz w:val="22"/>
          <w:szCs w:val="22"/>
        </w:rPr>
        <w:t>о</w:t>
      </w:r>
      <w:r w:rsidR="00881FDC" w:rsidRPr="00881FDC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проведение </w:t>
      </w:r>
      <w:r w:rsidR="00881FDC" w:rsidRPr="00881FDC">
        <w:rPr>
          <w:rFonts w:ascii="Segoe UI" w:hAnsi="Segoe UI" w:cs="Segoe UI"/>
          <w:sz w:val="22"/>
          <w:szCs w:val="22"/>
        </w:rPr>
        <w:t>государственн</w:t>
      </w:r>
      <w:r>
        <w:rPr>
          <w:rFonts w:ascii="Segoe UI" w:hAnsi="Segoe UI" w:cs="Segoe UI"/>
          <w:sz w:val="22"/>
          <w:szCs w:val="22"/>
        </w:rPr>
        <w:t>ой</w:t>
      </w:r>
      <w:r w:rsidR="00881FDC" w:rsidRPr="00881FDC">
        <w:rPr>
          <w:rFonts w:ascii="Segoe UI" w:hAnsi="Segoe UI" w:cs="Segoe UI"/>
          <w:sz w:val="22"/>
          <w:szCs w:val="22"/>
        </w:rPr>
        <w:t xml:space="preserve"> кадастров</w:t>
      </w:r>
      <w:r>
        <w:rPr>
          <w:rFonts w:ascii="Segoe UI" w:hAnsi="Segoe UI" w:cs="Segoe UI"/>
          <w:sz w:val="22"/>
          <w:szCs w:val="22"/>
        </w:rPr>
        <w:t>ой</w:t>
      </w:r>
      <w:r w:rsidR="00881FDC" w:rsidRPr="00881FDC">
        <w:rPr>
          <w:rFonts w:ascii="Segoe UI" w:hAnsi="Segoe UI" w:cs="Segoe UI"/>
          <w:sz w:val="22"/>
          <w:szCs w:val="22"/>
        </w:rPr>
        <w:t xml:space="preserve"> оценк</w:t>
      </w:r>
      <w:r>
        <w:rPr>
          <w:rFonts w:ascii="Segoe UI" w:hAnsi="Segoe UI" w:cs="Segoe UI"/>
          <w:sz w:val="22"/>
          <w:szCs w:val="22"/>
        </w:rPr>
        <w:t>и</w:t>
      </w:r>
      <w:r w:rsidR="00881FDC" w:rsidRPr="00881FDC">
        <w:rPr>
          <w:rFonts w:ascii="Segoe UI" w:hAnsi="Segoe UI" w:cs="Segoe UI"/>
          <w:sz w:val="22"/>
          <w:szCs w:val="22"/>
        </w:rPr>
        <w:t xml:space="preserve"> объектов недвижимости (за исключением земельных участков).</w:t>
      </w:r>
      <w:proofErr w:type="gramEnd"/>
    </w:p>
    <w:p w:rsidR="00603EB2" w:rsidRPr="00881FDC" w:rsidRDefault="00603EB2" w:rsidP="00603EB2">
      <w:pPr>
        <w:pStyle w:val="23"/>
        <w:shd w:val="clear" w:color="auto" w:fill="auto"/>
        <w:spacing w:line="240" w:lineRule="auto"/>
        <w:ind w:left="20" w:right="20"/>
        <w:jc w:val="both"/>
        <w:rPr>
          <w:rFonts w:ascii="Segoe UI" w:hAnsi="Segoe UI" w:cs="Segoe UI"/>
          <w:sz w:val="22"/>
          <w:szCs w:val="22"/>
        </w:rPr>
      </w:pPr>
      <w:r w:rsidRPr="00881FDC">
        <w:rPr>
          <w:rFonts w:ascii="Segoe UI" w:hAnsi="Segoe UI" w:cs="Segoe UI"/>
          <w:sz w:val="22"/>
          <w:szCs w:val="22"/>
        </w:rPr>
        <w:t>В соответствии с требованиями статьи 12 Федерального закона от 03.07.2016 №237-Ф3 «О государс</w:t>
      </w:r>
      <w:r>
        <w:rPr>
          <w:rFonts w:ascii="Segoe UI" w:hAnsi="Segoe UI" w:cs="Segoe UI"/>
          <w:sz w:val="22"/>
          <w:szCs w:val="22"/>
        </w:rPr>
        <w:t>твенной кадастровой оценке», Государственным бюджетным учреждением</w:t>
      </w:r>
      <w:r w:rsidRPr="00881FDC">
        <w:rPr>
          <w:rFonts w:ascii="Segoe UI" w:hAnsi="Segoe UI" w:cs="Segoe UI"/>
          <w:sz w:val="22"/>
          <w:szCs w:val="22"/>
        </w:rPr>
        <w:t xml:space="preserve"> Тверской области «Центр кадастровой оценки и технической инвентаризации»</w:t>
      </w:r>
      <w:r>
        <w:rPr>
          <w:rFonts w:ascii="Segoe UI" w:hAnsi="Segoe UI" w:cs="Segoe UI"/>
          <w:sz w:val="22"/>
          <w:szCs w:val="22"/>
        </w:rPr>
        <w:t xml:space="preserve"> (ГБУ «Центр кадастровой оценки»)</w:t>
      </w:r>
      <w:r w:rsidRPr="00881FDC">
        <w:rPr>
          <w:rFonts w:ascii="Segoe UI" w:hAnsi="Segoe UI" w:cs="Segoe UI"/>
          <w:sz w:val="22"/>
          <w:szCs w:val="22"/>
        </w:rPr>
        <w:t xml:space="preserve"> уже проводятся мероприятия по подготовке к проведению государственной кадастровой оценки объектов недвижимости.</w:t>
      </w:r>
    </w:p>
    <w:p w:rsidR="00603EB2" w:rsidRDefault="00603EB2" w:rsidP="00603EB2">
      <w:pPr>
        <w:spacing w:after="0" w:line="240" w:lineRule="auto"/>
        <w:jc w:val="both"/>
        <w:rPr>
          <w:rFonts w:ascii="Segoe UI" w:hAnsi="Segoe UI" w:cs="Segoe UI"/>
        </w:rPr>
      </w:pPr>
    </w:p>
    <w:p w:rsidR="00603EB2" w:rsidRPr="00603EB2" w:rsidRDefault="00603EB2" w:rsidP="00603EB2">
      <w:pPr>
        <w:spacing w:after="0" w:line="240" w:lineRule="auto"/>
        <w:jc w:val="both"/>
        <w:rPr>
          <w:rFonts w:ascii="Segoe UI" w:hAnsi="Segoe UI" w:cs="Segoe UI"/>
        </w:rPr>
      </w:pPr>
      <w:r w:rsidRPr="00603EB2">
        <w:rPr>
          <w:rFonts w:ascii="Segoe UI" w:hAnsi="Segoe UI" w:cs="Segoe UI"/>
        </w:rPr>
        <w:t xml:space="preserve">Основная цель государственной кадастровой оценки – установление кадастровой стоимости объекта недвижимости. Почему это важно? </w:t>
      </w:r>
    </w:p>
    <w:p w:rsidR="00603EB2" w:rsidRDefault="00603EB2" w:rsidP="00603EB2">
      <w:pPr>
        <w:spacing w:after="0" w:line="240" w:lineRule="auto"/>
        <w:jc w:val="both"/>
        <w:rPr>
          <w:rFonts w:ascii="Segoe UI" w:hAnsi="Segoe UI" w:cs="Segoe UI"/>
        </w:rPr>
      </w:pPr>
    </w:p>
    <w:p w:rsidR="00603EB2" w:rsidRPr="00603EB2" w:rsidRDefault="00603EB2" w:rsidP="00603EB2">
      <w:pPr>
        <w:spacing w:after="0" w:line="240" w:lineRule="auto"/>
        <w:jc w:val="both"/>
        <w:rPr>
          <w:rFonts w:ascii="Segoe UI" w:hAnsi="Segoe UI" w:cs="Segoe UI"/>
        </w:rPr>
      </w:pPr>
      <w:r w:rsidRPr="00603EB2">
        <w:rPr>
          <w:rFonts w:ascii="Segoe UI" w:hAnsi="Segoe UI" w:cs="Segoe UI"/>
        </w:rPr>
        <w:t xml:space="preserve">На основе кадастровой оценки объекта недвижимости – квартиры, дома, земельного участка – рассчитывается налог на имущество физических и юридических лиц, который платят все собственники. </w:t>
      </w:r>
    </w:p>
    <w:p w:rsidR="00603EB2" w:rsidRDefault="00603EB2" w:rsidP="00603EB2">
      <w:pPr>
        <w:spacing w:after="0" w:line="240" w:lineRule="auto"/>
        <w:jc w:val="both"/>
        <w:rPr>
          <w:rFonts w:ascii="Segoe UI" w:hAnsi="Segoe UI" w:cs="Segoe UI"/>
        </w:rPr>
      </w:pPr>
    </w:p>
    <w:p w:rsidR="00603EB2" w:rsidRPr="00603EB2" w:rsidRDefault="00603EB2" w:rsidP="00603EB2">
      <w:pPr>
        <w:spacing w:after="0" w:line="240" w:lineRule="auto"/>
        <w:jc w:val="both"/>
        <w:rPr>
          <w:rFonts w:ascii="Segoe UI" w:hAnsi="Segoe UI" w:cs="Segoe UI"/>
        </w:rPr>
      </w:pPr>
      <w:r w:rsidRPr="00603EB2">
        <w:rPr>
          <w:rFonts w:ascii="Segoe UI" w:hAnsi="Segoe UI" w:cs="Segoe UI"/>
        </w:rPr>
        <w:t>Технологии и методы осуществления кадастровой оценки весьма сложны, поэтому процедуры оценки должны быть сфокусированы на вопросах эффективности и результативности всего процесса в целях достижения базового принципа налогообложения – законность и справедливость в отношении юридических и физических лиц.</w:t>
      </w:r>
    </w:p>
    <w:p w:rsidR="00603EB2" w:rsidRDefault="00603EB2" w:rsidP="00603EB2">
      <w:pPr>
        <w:spacing w:after="0" w:line="240" w:lineRule="auto"/>
        <w:jc w:val="both"/>
        <w:rPr>
          <w:rFonts w:ascii="Segoe UI" w:hAnsi="Segoe UI" w:cs="Segoe UI"/>
        </w:rPr>
      </w:pPr>
    </w:p>
    <w:p w:rsidR="00603EB2" w:rsidRPr="00603EB2" w:rsidRDefault="00603EB2" w:rsidP="00603EB2">
      <w:pPr>
        <w:spacing w:after="0" w:line="240" w:lineRule="auto"/>
        <w:jc w:val="both"/>
        <w:rPr>
          <w:rFonts w:ascii="Segoe UI" w:hAnsi="Segoe UI" w:cs="Segoe UI"/>
        </w:rPr>
      </w:pPr>
      <w:r w:rsidRPr="00603EB2">
        <w:rPr>
          <w:rFonts w:ascii="Segoe UI" w:hAnsi="Segoe UI" w:cs="Segoe UI"/>
        </w:rPr>
        <w:t>Фактически, кадастровая оценка является публичным эквивалентом стоимости какого-либо объекта недвижимости</w:t>
      </w:r>
      <w:r>
        <w:rPr>
          <w:rFonts w:ascii="Segoe UI" w:hAnsi="Segoe UI" w:cs="Segoe UI"/>
        </w:rPr>
        <w:t>, определё</w:t>
      </w:r>
      <w:r w:rsidRPr="00603EB2">
        <w:rPr>
          <w:rFonts w:ascii="Segoe UI" w:hAnsi="Segoe UI" w:cs="Segoe UI"/>
        </w:rPr>
        <w:t>нным на конкретный момент времени. Для проведения верного расчёта стоимости недвижимости территория, где расположен участок или объект недвижимости</w:t>
      </w:r>
      <w:r>
        <w:rPr>
          <w:rFonts w:ascii="Segoe UI" w:hAnsi="Segoe UI" w:cs="Segoe UI"/>
        </w:rPr>
        <w:t>,</w:t>
      </w:r>
      <w:r w:rsidRPr="00603EB2">
        <w:rPr>
          <w:rFonts w:ascii="Segoe UI" w:hAnsi="Segoe UI" w:cs="Segoe UI"/>
        </w:rPr>
        <w:t xml:space="preserve"> оценивается по множеству параметров. При этом важно учитывать физические характеристики объекта (целевое назначение объекта, капитальность объекта, года постройки и сдачи в эксплуатацию, площадь и т.д.).</w:t>
      </w:r>
    </w:p>
    <w:p w:rsidR="00603EB2" w:rsidRDefault="00603EB2" w:rsidP="00603EB2">
      <w:pPr>
        <w:spacing w:after="0" w:line="240" w:lineRule="auto"/>
        <w:jc w:val="both"/>
        <w:rPr>
          <w:rFonts w:ascii="Segoe UI" w:hAnsi="Segoe UI" w:cs="Segoe UI"/>
        </w:rPr>
      </w:pPr>
    </w:p>
    <w:p w:rsidR="00603EB2" w:rsidRPr="00603EB2" w:rsidRDefault="00603EB2" w:rsidP="00603EB2">
      <w:pPr>
        <w:spacing w:after="0" w:line="240" w:lineRule="auto"/>
        <w:jc w:val="both"/>
        <w:rPr>
          <w:rFonts w:ascii="Segoe UI" w:hAnsi="Segoe UI" w:cs="Segoe UI"/>
        </w:rPr>
      </w:pPr>
      <w:r w:rsidRPr="00603EB2">
        <w:rPr>
          <w:rFonts w:ascii="Segoe UI" w:hAnsi="Segoe UI" w:cs="Segoe UI"/>
        </w:rPr>
        <w:t>Уточнить характеристики принадлежащих им объектов недвижимости собственники могут</w:t>
      </w:r>
      <w:r>
        <w:rPr>
          <w:rFonts w:ascii="Segoe UI" w:hAnsi="Segoe UI" w:cs="Segoe UI"/>
        </w:rPr>
        <w:t>,</w:t>
      </w:r>
      <w:r w:rsidRPr="00603EB2">
        <w:rPr>
          <w:rFonts w:ascii="Segoe UI" w:hAnsi="Segoe UI" w:cs="Segoe UI"/>
        </w:rPr>
        <w:t xml:space="preserve"> подав деклараци</w:t>
      </w:r>
      <w:r>
        <w:rPr>
          <w:rFonts w:ascii="Segoe UI" w:hAnsi="Segoe UI" w:cs="Segoe UI"/>
        </w:rPr>
        <w:t>ю</w:t>
      </w:r>
      <w:r w:rsidRPr="00603EB2">
        <w:rPr>
          <w:rFonts w:ascii="Segoe UI" w:hAnsi="Segoe UI" w:cs="Segoe UI"/>
        </w:rPr>
        <w:t xml:space="preserve"> об объекте недвижимости в ГБУ «Центр кадастровой оценки».</w:t>
      </w:r>
    </w:p>
    <w:p w:rsidR="00603EB2" w:rsidRDefault="00603EB2" w:rsidP="00603EB2">
      <w:pPr>
        <w:spacing w:after="0" w:line="240" w:lineRule="auto"/>
      </w:pPr>
      <w:bookmarkStart w:id="0" w:name="_GoBack"/>
      <w:bookmarkEnd w:id="0"/>
    </w:p>
    <w:p w:rsidR="00B32900" w:rsidRPr="00881FDC" w:rsidRDefault="00B32900" w:rsidP="00B32900">
      <w:pPr>
        <w:pStyle w:val="23"/>
        <w:shd w:val="clear" w:color="auto" w:fill="auto"/>
        <w:spacing w:after="180" w:line="317" w:lineRule="exact"/>
        <w:ind w:left="20" w:right="2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С</w:t>
      </w:r>
      <w:r w:rsidRPr="00881FDC">
        <w:rPr>
          <w:rFonts w:ascii="Segoe UI" w:hAnsi="Segoe UI" w:cs="Segoe UI"/>
          <w:sz w:val="22"/>
          <w:szCs w:val="22"/>
        </w:rPr>
        <w:t xml:space="preserve"> порядком подачи деклараций можно ознакомит</w:t>
      </w:r>
      <w:r>
        <w:rPr>
          <w:rFonts w:ascii="Segoe UI" w:hAnsi="Segoe UI" w:cs="Segoe UI"/>
          <w:sz w:val="22"/>
          <w:szCs w:val="22"/>
        </w:rPr>
        <w:t>ь</w:t>
      </w:r>
      <w:r w:rsidRPr="00881FDC">
        <w:rPr>
          <w:rFonts w:ascii="Segoe UI" w:hAnsi="Segoe UI" w:cs="Segoe UI"/>
          <w:sz w:val="22"/>
          <w:szCs w:val="22"/>
        </w:rPr>
        <w:t xml:space="preserve">ся на сайте ГБУ «Центр кадастровой оценки» в разделе «Кадастровая оценка» во вкладке «Декларация об объектах недвижимости» по адресу: </w:t>
      </w:r>
      <w:hyperlink r:id="rId7" w:history="1">
        <w:r w:rsidRPr="00881FDC">
          <w:rPr>
            <w:rStyle w:val="a5"/>
            <w:rFonts w:ascii="Segoe UI" w:hAnsi="Segoe UI" w:cs="Segoe UI"/>
            <w:sz w:val="22"/>
            <w:szCs w:val="22"/>
            <w:lang w:val="en-US"/>
          </w:rPr>
          <w:t>https</w:t>
        </w:r>
        <w:r w:rsidRPr="00881FDC">
          <w:rPr>
            <w:rStyle w:val="a5"/>
            <w:rFonts w:ascii="Segoe UI" w:hAnsi="Segoe UI" w:cs="Segoe UI"/>
            <w:sz w:val="22"/>
            <w:szCs w:val="22"/>
          </w:rPr>
          <w:t>://</w:t>
        </w:r>
        <w:r w:rsidRPr="00881FDC">
          <w:rPr>
            <w:rStyle w:val="a5"/>
            <w:rFonts w:ascii="Segoe UI" w:hAnsi="Segoe UI" w:cs="Segoe UI"/>
            <w:sz w:val="22"/>
            <w:szCs w:val="22"/>
            <w:lang w:val="en-US"/>
          </w:rPr>
          <w:t>tverbti</w:t>
        </w:r>
        <w:r w:rsidRPr="00881FDC">
          <w:rPr>
            <w:rStyle w:val="a5"/>
            <w:rFonts w:ascii="Segoe UI" w:hAnsi="Segoe UI" w:cs="Segoe UI"/>
            <w:sz w:val="22"/>
            <w:szCs w:val="22"/>
          </w:rPr>
          <w:t>.</w:t>
        </w:r>
        <w:r w:rsidRPr="00881FDC">
          <w:rPr>
            <w:rStyle w:val="a5"/>
            <w:rFonts w:ascii="Segoe UI" w:hAnsi="Segoe UI" w:cs="Segoe UI"/>
            <w:sz w:val="22"/>
            <w:szCs w:val="22"/>
            <w:lang w:val="en-US"/>
          </w:rPr>
          <w:t>ru</w:t>
        </w:r>
        <w:r w:rsidRPr="00881FDC">
          <w:rPr>
            <w:rStyle w:val="a5"/>
            <w:rFonts w:ascii="Segoe UI" w:hAnsi="Segoe UI" w:cs="Segoe UI"/>
            <w:sz w:val="22"/>
            <w:szCs w:val="22"/>
          </w:rPr>
          <w:t>/кадастровая-оценка/декларация-об-объектах-недвижимости</w:t>
        </w:r>
      </w:hyperlink>
      <w:r w:rsidR="00603EB2">
        <w:rPr>
          <w:rFonts w:ascii="Segoe UI" w:hAnsi="Segoe UI" w:cs="Segoe UI"/>
          <w:sz w:val="22"/>
          <w:szCs w:val="22"/>
        </w:rPr>
        <w:t>.</w:t>
      </w:r>
    </w:p>
    <w:p w:rsidR="00881FDC" w:rsidRPr="00881FDC" w:rsidRDefault="00881FDC" w:rsidP="00B32900">
      <w:pPr>
        <w:pStyle w:val="23"/>
        <w:shd w:val="clear" w:color="auto" w:fill="auto"/>
        <w:spacing w:after="172" w:line="307" w:lineRule="exact"/>
        <w:ind w:left="20" w:right="20"/>
        <w:jc w:val="both"/>
        <w:rPr>
          <w:rFonts w:ascii="Segoe UI" w:hAnsi="Segoe UI" w:cs="Segoe UI"/>
          <w:sz w:val="22"/>
          <w:szCs w:val="22"/>
        </w:rPr>
      </w:pPr>
      <w:r w:rsidRPr="00881FDC">
        <w:rPr>
          <w:rFonts w:ascii="Segoe UI" w:hAnsi="Segoe UI" w:cs="Segoe UI"/>
          <w:sz w:val="22"/>
          <w:szCs w:val="22"/>
        </w:rPr>
        <w:t>Действующим законодательством предусмотрены следующие способы подачи деклараций о характеристиках объектов недвижимости:</w:t>
      </w:r>
    </w:p>
    <w:p w:rsidR="00881FDC" w:rsidRPr="00881FDC" w:rsidRDefault="00881FDC" w:rsidP="00881FDC">
      <w:pPr>
        <w:pStyle w:val="23"/>
        <w:numPr>
          <w:ilvl w:val="0"/>
          <w:numId w:val="3"/>
        </w:numPr>
        <w:shd w:val="clear" w:color="auto" w:fill="auto"/>
        <w:tabs>
          <w:tab w:val="left" w:pos="898"/>
        </w:tabs>
        <w:spacing w:line="317" w:lineRule="exact"/>
        <w:ind w:left="20" w:right="20" w:firstLine="700"/>
        <w:jc w:val="both"/>
        <w:rPr>
          <w:rFonts w:ascii="Segoe UI" w:hAnsi="Segoe UI" w:cs="Segoe UI"/>
          <w:sz w:val="22"/>
          <w:szCs w:val="22"/>
        </w:rPr>
      </w:pPr>
      <w:r w:rsidRPr="00881FDC">
        <w:rPr>
          <w:rFonts w:ascii="Segoe UI" w:hAnsi="Segoe UI" w:cs="Segoe UI"/>
          <w:sz w:val="22"/>
          <w:szCs w:val="22"/>
        </w:rPr>
        <w:t>посредством подачи в Государственное автономное учреждение Тверской области «Многофункциональный центр предоставления государственных и муниципальных услуг»;</w:t>
      </w:r>
    </w:p>
    <w:p w:rsidR="00881FDC" w:rsidRPr="00881FDC" w:rsidRDefault="00881FDC" w:rsidP="00881FDC">
      <w:pPr>
        <w:pStyle w:val="23"/>
        <w:numPr>
          <w:ilvl w:val="0"/>
          <w:numId w:val="3"/>
        </w:numPr>
        <w:shd w:val="clear" w:color="auto" w:fill="auto"/>
        <w:tabs>
          <w:tab w:val="left" w:pos="884"/>
        </w:tabs>
        <w:spacing w:line="312" w:lineRule="exact"/>
        <w:ind w:left="20" w:right="20" w:firstLine="700"/>
        <w:jc w:val="both"/>
        <w:rPr>
          <w:rFonts w:ascii="Segoe UI" w:hAnsi="Segoe UI" w:cs="Segoe UI"/>
          <w:sz w:val="22"/>
          <w:szCs w:val="22"/>
        </w:rPr>
      </w:pPr>
      <w:r w:rsidRPr="00881FDC">
        <w:rPr>
          <w:rFonts w:ascii="Segoe UI" w:hAnsi="Segoe UI" w:cs="Segoe UI"/>
          <w:sz w:val="22"/>
          <w:szCs w:val="22"/>
        </w:rPr>
        <w:t xml:space="preserve">лично </w:t>
      </w:r>
      <w:r>
        <w:rPr>
          <w:rFonts w:ascii="Segoe UI" w:hAnsi="Segoe UI" w:cs="Segoe UI"/>
          <w:sz w:val="22"/>
          <w:szCs w:val="22"/>
        </w:rPr>
        <w:t xml:space="preserve">или почтой </w:t>
      </w:r>
      <w:r w:rsidRPr="00881FDC">
        <w:rPr>
          <w:rFonts w:ascii="Segoe UI" w:hAnsi="Segoe UI" w:cs="Segoe UI"/>
          <w:sz w:val="22"/>
          <w:szCs w:val="22"/>
        </w:rPr>
        <w:t>по адресу ГБУ «Центр кадастровой оценки»: 170008, г. Тверь, ул. 15 лет Октября, д. 39;</w:t>
      </w:r>
    </w:p>
    <w:p w:rsidR="00881FDC" w:rsidRPr="00881FDC" w:rsidRDefault="00881FDC" w:rsidP="00881FDC">
      <w:pPr>
        <w:pStyle w:val="23"/>
        <w:numPr>
          <w:ilvl w:val="0"/>
          <w:numId w:val="3"/>
        </w:numPr>
        <w:shd w:val="clear" w:color="auto" w:fill="auto"/>
        <w:tabs>
          <w:tab w:val="left" w:pos="898"/>
        </w:tabs>
        <w:spacing w:after="176" w:line="312" w:lineRule="exact"/>
        <w:ind w:left="20" w:firstLine="700"/>
        <w:jc w:val="both"/>
        <w:rPr>
          <w:rFonts w:ascii="Segoe UI" w:hAnsi="Segoe UI" w:cs="Segoe UI"/>
          <w:sz w:val="22"/>
          <w:szCs w:val="22"/>
        </w:rPr>
      </w:pPr>
      <w:r w:rsidRPr="00881FDC">
        <w:rPr>
          <w:rFonts w:ascii="Segoe UI" w:hAnsi="Segoe UI" w:cs="Segoe UI"/>
          <w:sz w:val="22"/>
          <w:szCs w:val="22"/>
          <w:shd w:val="clear" w:color="auto" w:fill="FFFFFF"/>
        </w:rPr>
        <w:t>в электронной форме с электронно-цифровой подписью заявителя. При заполнении декларации в электронном виде заявитель подписывает ее с помощью сторонних сре</w:t>
      </w:r>
      <w:proofErr w:type="gramStart"/>
      <w:r w:rsidRPr="00881FDC">
        <w:rPr>
          <w:rFonts w:ascii="Segoe UI" w:hAnsi="Segoe UI" w:cs="Segoe UI"/>
          <w:sz w:val="22"/>
          <w:szCs w:val="22"/>
          <w:shd w:val="clear" w:color="auto" w:fill="FFFFFF"/>
        </w:rPr>
        <w:t>дств пр</w:t>
      </w:r>
      <w:proofErr w:type="gramEnd"/>
      <w:r w:rsidRPr="00881FDC">
        <w:rPr>
          <w:rFonts w:ascii="Segoe UI" w:hAnsi="Segoe UI" w:cs="Segoe UI"/>
          <w:sz w:val="22"/>
          <w:szCs w:val="22"/>
          <w:shd w:val="clear" w:color="auto" w:fill="FFFFFF"/>
        </w:rPr>
        <w:t>ограммного обеспечения и направляет декларацию и файл открепленной электронной подписи по электронной почте:</w:t>
      </w: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hyperlink r:id="rId8" w:history="1">
        <w:r w:rsidRPr="00881FDC">
          <w:rPr>
            <w:rStyle w:val="a5"/>
            <w:rFonts w:ascii="Segoe UI" w:hAnsi="Segoe UI" w:cs="Segoe UI"/>
            <w:color w:val="2A5885"/>
            <w:sz w:val="22"/>
            <w:szCs w:val="22"/>
            <w:shd w:val="clear" w:color="auto" w:fill="FFFFFF"/>
          </w:rPr>
          <w:t>mail@tverbti.ru</w:t>
        </w:r>
      </w:hyperlink>
      <w:r w:rsidRPr="00881FDC">
        <w:rPr>
          <w:rFonts w:ascii="Segoe UI" w:hAnsi="Segoe UI" w:cs="Segoe UI"/>
          <w:sz w:val="22"/>
          <w:szCs w:val="22"/>
        </w:rPr>
        <w:t>.</w:t>
      </w:r>
    </w:p>
    <w:p w:rsidR="00881FDC" w:rsidRPr="00881FDC" w:rsidRDefault="00603EB2" w:rsidP="00603EB2">
      <w:pPr>
        <w:pStyle w:val="23"/>
        <w:shd w:val="clear" w:color="auto" w:fill="auto"/>
        <w:spacing w:after="176" w:line="317" w:lineRule="exact"/>
        <w:ind w:left="20" w:right="2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Приё</w:t>
      </w:r>
      <w:r w:rsidR="00881FDC" w:rsidRPr="00881FDC">
        <w:rPr>
          <w:rFonts w:ascii="Segoe UI" w:hAnsi="Segoe UI" w:cs="Segoe UI"/>
          <w:sz w:val="22"/>
          <w:szCs w:val="22"/>
        </w:rPr>
        <w:t>м деклараций осуществляется в рабочие дни. Срок рассмотрения декларации - 20 рабочих дней, с момента е</w:t>
      </w:r>
      <w:r>
        <w:rPr>
          <w:rFonts w:ascii="Segoe UI" w:hAnsi="Segoe UI" w:cs="Segoe UI"/>
          <w:sz w:val="22"/>
          <w:szCs w:val="22"/>
        </w:rPr>
        <w:t>ё</w:t>
      </w:r>
      <w:r w:rsidR="00881FDC" w:rsidRPr="00881FDC">
        <w:rPr>
          <w:rFonts w:ascii="Segoe UI" w:hAnsi="Segoe UI" w:cs="Segoe UI"/>
          <w:sz w:val="22"/>
          <w:szCs w:val="22"/>
        </w:rPr>
        <w:t xml:space="preserve"> регистрации в бюджетном учреждении (может быть увеличен в случае необходимости получения дополнительных или уточняющих сведений).</w:t>
      </w:r>
    </w:p>
    <w:p w:rsidR="00E122AB" w:rsidRPr="0003071B" w:rsidRDefault="006F663E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6F663E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9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73BF1"/>
    <w:multiLevelType w:val="multilevel"/>
    <w:tmpl w:val="871A7A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08B8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135A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2E33"/>
    <w:rsid w:val="00182BDE"/>
    <w:rsid w:val="00183918"/>
    <w:rsid w:val="00185FE8"/>
    <w:rsid w:val="00193181"/>
    <w:rsid w:val="00196734"/>
    <w:rsid w:val="001A5C9A"/>
    <w:rsid w:val="001B204E"/>
    <w:rsid w:val="001B51F8"/>
    <w:rsid w:val="001B6991"/>
    <w:rsid w:val="001B71E3"/>
    <w:rsid w:val="001B7666"/>
    <w:rsid w:val="001C2307"/>
    <w:rsid w:val="001C4222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20A64"/>
    <w:rsid w:val="00227808"/>
    <w:rsid w:val="00231608"/>
    <w:rsid w:val="0023215F"/>
    <w:rsid w:val="0024029A"/>
    <w:rsid w:val="00241CF0"/>
    <w:rsid w:val="002420C2"/>
    <w:rsid w:val="00242840"/>
    <w:rsid w:val="00242B72"/>
    <w:rsid w:val="00256F6E"/>
    <w:rsid w:val="0026484D"/>
    <w:rsid w:val="00267E17"/>
    <w:rsid w:val="00272132"/>
    <w:rsid w:val="00275C62"/>
    <w:rsid w:val="0027714A"/>
    <w:rsid w:val="00285CF1"/>
    <w:rsid w:val="00292011"/>
    <w:rsid w:val="00293EF2"/>
    <w:rsid w:val="00296772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16FF8"/>
    <w:rsid w:val="00331EEB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3F7072"/>
    <w:rsid w:val="0040132E"/>
    <w:rsid w:val="00403E63"/>
    <w:rsid w:val="004161B1"/>
    <w:rsid w:val="00416563"/>
    <w:rsid w:val="00416A78"/>
    <w:rsid w:val="00420D68"/>
    <w:rsid w:val="004239CC"/>
    <w:rsid w:val="0042645E"/>
    <w:rsid w:val="00426996"/>
    <w:rsid w:val="00427183"/>
    <w:rsid w:val="00427B70"/>
    <w:rsid w:val="004314FF"/>
    <w:rsid w:val="00431DBF"/>
    <w:rsid w:val="0043333D"/>
    <w:rsid w:val="00437BD5"/>
    <w:rsid w:val="00441706"/>
    <w:rsid w:val="00445015"/>
    <w:rsid w:val="00460EE9"/>
    <w:rsid w:val="004626CC"/>
    <w:rsid w:val="0046753A"/>
    <w:rsid w:val="00472650"/>
    <w:rsid w:val="00474CD8"/>
    <w:rsid w:val="0047588C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C5104"/>
    <w:rsid w:val="004D3403"/>
    <w:rsid w:val="004D3BFD"/>
    <w:rsid w:val="004E11B2"/>
    <w:rsid w:val="004E5AC4"/>
    <w:rsid w:val="005066AC"/>
    <w:rsid w:val="00512E4C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6E62"/>
    <w:rsid w:val="005433C0"/>
    <w:rsid w:val="00561635"/>
    <w:rsid w:val="005658F7"/>
    <w:rsid w:val="00567DDC"/>
    <w:rsid w:val="0057058F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E3E67"/>
    <w:rsid w:val="005F5545"/>
    <w:rsid w:val="005F60F9"/>
    <w:rsid w:val="005F74FA"/>
    <w:rsid w:val="00603EB2"/>
    <w:rsid w:val="00606B1B"/>
    <w:rsid w:val="00610B33"/>
    <w:rsid w:val="00631989"/>
    <w:rsid w:val="00631A3C"/>
    <w:rsid w:val="006473D3"/>
    <w:rsid w:val="006531CA"/>
    <w:rsid w:val="006567C8"/>
    <w:rsid w:val="006633C7"/>
    <w:rsid w:val="006643BE"/>
    <w:rsid w:val="006661D4"/>
    <w:rsid w:val="00673B9B"/>
    <w:rsid w:val="00677889"/>
    <w:rsid w:val="00684EDD"/>
    <w:rsid w:val="00686507"/>
    <w:rsid w:val="0069589D"/>
    <w:rsid w:val="006A2D7B"/>
    <w:rsid w:val="006A63A1"/>
    <w:rsid w:val="006A7DAD"/>
    <w:rsid w:val="006B00D3"/>
    <w:rsid w:val="006B1019"/>
    <w:rsid w:val="006B742F"/>
    <w:rsid w:val="006C0B03"/>
    <w:rsid w:val="006C7649"/>
    <w:rsid w:val="006C7B8A"/>
    <w:rsid w:val="006F0670"/>
    <w:rsid w:val="006F0AE0"/>
    <w:rsid w:val="006F0D4A"/>
    <w:rsid w:val="006F4FE9"/>
    <w:rsid w:val="006F663E"/>
    <w:rsid w:val="006F708C"/>
    <w:rsid w:val="007004AF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5CE0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33AB"/>
    <w:rsid w:val="007967E7"/>
    <w:rsid w:val="007A0224"/>
    <w:rsid w:val="007A1B32"/>
    <w:rsid w:val="007A6BF6"/>
    <w:rsid w:val="007A6EB1"/>
    <w:rsid w:val="007B2DD8"/>
    <w:rsid w:val="007D3EC4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7156C"/>
    <w:rsid w:val="00877C29"/>
    <w:rsid w:val="00881FDC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E1FB8"/>
    <w:rsid w:val="008E53E7"/>
    <w:rsid w:val="008F159E"/>
    <w:rsid w:val="00903596"/>
    <w:rsid w:val="00905A93"/>
    <w:rsid w:val="0091102E"/>
    <w:rsid w:val="00913946"/>
    <w:rsid w:val="00914C8A"/>
    <w:rsid w:val="00916B3D"/>
    <w:rsid w:val="00920C60"/>
    <w:rsid w:val="00922E0A"/>
    <w:rsid w:val="0093049A"/>
    <w:rsid w:val="00930CD3"/>
    <w:rsid w:val="00935005"/>
    <w:rsid w:val="009363AA"/>
    <w:rsid w:val="00936D1A"/>
    <w:rsid w:val="00953CB4"/>
    <w:rsid w:val="009565F9"/>
    <w:rsid w:val="00961282"/>
    <w:rsid w:val="00961BE1"/>
    <w:rsid w:val="00964347"/>
    <w:rsid w:val="009651BD"/>
    <w:rsid w:val="009730BE"/>
    <w:rsid w:val="0098228B"/>
    <w:rsid w:val="00994100"/>
    <w:rsid w:val="009957CE"/>
    <w:rsid w:val="009978F5"/>
    <w:rsid w:val="009A0187"/>
    <w:rsid w:val="009A5E60"/>
    <w:rsid w:val="009A7DDE"/>
    <w:rsid w:val="009B283D"/>
    <w:rsid w:val="009B3D6E"/>
    <w:rsid w:val="009B72CB"/>
    <w:rsid w:val="009C35DB"/>
    <w:rsid w:val="009C52CF"/>
    <w:rsid w:val="009C5403"/>
    <w:rsid w:val="009D0AE2"/>
    <w:rsid w:val="009D216F"/>
    <w:rsid w:val="009D2743"/>
    <w:rsid w:val="009E1302"/>
    <w:rsid w:val="009E46F5"/>
    <w:rsid w:val="009E67DF"/>
    <w:rsid w:val="009F25CC"/>
    <w:rsid w:val="009F2659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15E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B0AE3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167E0"/>
    <w:rsid w:val="00B20254"/>
    <w:rsid w:val="00B2286E"/>
    <w:rsid w:val="00B22883"/>
    <w:rsid w:val="00B26B80"/>
    <w:rsid w:val="00B30654"/>
    <w:rsid w:val="00B30E7A"/>
    <w:rsid w:val="00B32900"/>
    <w:rsid w:val="00B4189F"/>
    <w:rsid w:val="00B43F1D"/>
    <w:rsid w:val="00B52437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53D4"/>
    <w:rsid w:val="00BC1893"/>
    <w:rsid w:val="00BC24B1"/>
    <w:rsid w:val="00BC2A49"/>
    <w:rsid w:val="00BC3C8A"/>
    <w:rsid w:val="00BC4A95"/>
    <w:rsid w:val="00BC5DA1"/>
    <w:rsid w:val="00BD244A"/>
    <w:rsid w:val="00BD2634"/>
    <w:rsid w:val="00BE004F"/>
    <w:rsid w:val="00BE3983"/>
    <w:rsid w:val="00BF2941"/>
    <w:rsid w:val="00BF49A2"/>
    <w:rsid w:val="00BF4C1C"/>
    <w:rsid w:val="00BF4D28"/>
    <w:rsid w:val="00BF4F96"/>
    <w:rsid w:val="00BF5F54"/>
    <w:rsid w:val="00BF715A"/>
    <w:rsid w:val="00C06868"/>
    <w:rsid w:val="00C07C38"/>
    <w:rsid w:val="00C12202"/>
    <w:rsid w:val="00C17007"/>
    <w:rsid w:val="00C1761F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8C9"/>
    <w:rsid w:val="00C60DA6"/>
    <w:rsid w:val="00C70955"/>
    <w:rsid w:val="00C73861"/>
    <w:rsid w:val="00C86DD4"/>
    <w:rsid w:val="00C95D05"/>
    <w:rsid w:val="00CA20A4"/>
    <w:rsid w:val="00CA7454"/>
    <w:rsid w:val="00CB7BEC"/>
    <w:rsid w:val="00CC03D8"/>
    <w:rsid w:val="00CC28C2"/>
    <w:rsid w:val="00CC2C6B"/>
    <w:rsid w:val="00CC31A5"/>
    <w:rsid w:val="00CD4036"/>
    <w:rsid w:val="00CD4ED4"/>
    <w:rsid w:val="00CE310F"/>
    <w:rsid w:val="00CE4A66"/>
    <w:rsid w:val="00CE4DCD"/>
    <w:rsid w:val="00CF16B6"/>
    <w:rsid w:val="00CF3E5C"/>
    <w:rsid w:val="00D03E58"/>
    <w:rsid w:val="00D048F5"/>
    <w:rsid w:val="00D107D3"/>
    <w:rsid w:val="00D108EC"/>
    <w:rsid w:val="00D10E0B"/>
    <w:rsid w:val="00D11194"/>
    <w:rsid w:val="00D11370"/>
    <w:rsid w:val="00D13DBB"/>
    <w:rsid w:val="00D16AAF"/>
    <w:rsid w:val="00D22F95"/>
    <w:rsid w:val="00D34113"/>
    <w:rsid w:val="00D34BBC"/>
    <w:rsid w:val="00D36189"/>
    <w:rsid w:val="00D40D64"/>
    <w:rsid w:val="00D41FF1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A8F"/>
    <w:rsid w:val="00D87D89"/>
    <w:rsid w:val="00D97035"/>
    <w:rsid w:val="00DA08AA"/>
    <w:rsid w:val="00DA6203"/>
    <w:rsid w:val="00DA6D3F"/>
    <w:rsid w:val="00DA70F1"/>
    <w:rsid w:val="00DB2EA4"/>
    <w:rsid w:val="00DB4970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5787"/>
    <w:rsid w:val="00DF5AEC"/>
    <w:rsid w:val="00DF651E"/>
    <w:rsid w:val="00E04F19"/>
    <w:rsid w:val="00E122AB"/>
    <w:rsid w:val="00E128C7"/>
    <w:rsid w:val="00E12FDD"/>
    <w:rsid w:val="00E17A2B"/>
    <w:rsid w:val="00E20B31"/>
    <w:rsid w:val="00E27986"/>
    <w:rsid w:val="00E306E8"/>
    <w:rsid w:val="00E313A2"/>
    <w:rsid w:val="00E338A0"/>
    <w:rsid w:val="00E349A6"/>
    <w:rsid w:val="00E508C0"/>
    <w:rsid w:val="00E53F96"/>
    <w:rsid w:val="00E65EFD"/>
    <w:rsid w:val="00E66722"/>
    <w:rsid w:val="00E71945"/>
    <w:rsid w:val="00E72C7D"/>
    <w:rsid w:val="00E806DA"/>
    <w:rsid w:val="00E81516"/>
    <w:rsid w:val="00E84751"/>
    <w:rsid w:val="00E86FE6"/>
    <w:rsid w:val="00E90564"/>
    <w:rsid w:val="00E93513"/>
    <w:rsid w:val="00EB0CA4"/>
    <w:rsid w:val="00EB3320"/>
    <w:rsid w:val="00EB5C6E"/>
    <w:rsid w:val="00EC0009"/>
    <w:rsid w:val="00EC1EE3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273F5"/>
    <w:rsid w:val="00F34E05"/>
    <w:rsid w:val="00F41B06"/>
    <w:rsid w:val="00F46707"/>
    <w:rsid w:val="00F46898"/>
    <w:rsid w:val="00F511DD"/>
    <w:rsid w:val="00F559CC"/>
    <w:rsid w:val="00F55F96"/>
    <w:rsid w:val="00F575ED"/>
    <w:rsid w:val="00F61860"/>
    <w:rsid w:val="00F62B2F"/>
    <w:rsid w:val="00F64196"/>
    <w:rsid w:val="00F6624C"/>
    <w:rsid w:val="00F67932"/>
    <w:rsid w:val="00F77525"/>
    <w:rsid w:val="00F7765F"/>
    <w:rsid w:val="00F8054A"/>
    <w:rsid w:val="00F815B7"/>
    <w:rsid w:val="00F82706"/>
    <w:rsid w:val="00F84382"/>
    <w:rsid w:val="00F85D92"/>
    <w:rsid w:val="00F86CC7"/>
    <w:rsid w:val="00FA0BF4"/>
    <w:rsid w:val="00FA493D"/>
    <w:rsid w:val="00FA5459"/>
    <w:rsid w:val="00FA716C"/>
    <w:rsid w:val="00FB4CBC"/>
    <w:rsid w:val="00FC1E3A"/>
    <w:rsid w:val="00FC2D87"/>
    <w:rsid w:val="00FC4FC0"/>
    <w:rsid w:val="00FC5271"/>
    <w:rsid w:val="00FD1DC1"/>
    <w:rsid w:val="00FD2B39"/>
    <w:rsid w:val="00FD370A"/>
    <w:rsid w:val="00FD624B"/>
    <w:rsid w:val="00FE0C51"/>
    <w:rsid w:val="00FE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locked/>
    <w:rsid w:val="00205D5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Основной текст2"/>
    <w:basedOn w:val="a"/>
    <w:rsid w:val="00881FDC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verbt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tverbti.ru/&#1082;&#1072;&#1076;&#1072;&#1089;&#1090;&#1088;&#1086;&#1074;&#1072;&#1103;-&#1086;&#1094;&#1077;&#1085;&#1082;&#1072;/&#1076;&#1077;&#1082;&#1083;&#1072;&#1088;&#1072;&#1094;&#1080;&#1103;-&#1086;&#1073;-&#1086;&#1073;&#1098;&#1077;&#1082;&#1090;&#1072;&#1093;-&#1085;&#1077;&#1076;&#1074;&#1080;&#1078;&#1080;&#1084;&#1086;&#1089;&#1090;&#108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61A94-598F-4E6A-8143-54337129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2019-07-18T14:15:00Z</cp:lastPrinted>
  <dcterms:created xsi:type="dcterms:W3CDTF">2019-07-18T14:18:00Z</dcterms:created>
  <dcterms:modified xsi:type="dcterms:W3CDTF">2019-07-18T14:18:00Z</dcterms:modified>
</cp:coreProperties>
</file>