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590A37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483120">
        <w:rPr>
          <w:rFonts w:ascii="Arial" w:hAnsi="Arial" w:cs="Arial"/>
          <w:b/>
          <w:bCs/>
          <w:sz w:val="32"/>
          <w:szCs w:val="32"/>
        </w:rPr>
        <w:t>ИНТЕРВЬЮ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483120" w:rsidRPr="00483120" w:rsidRDefault="00483120" w:rsidP="00483120">
      <w:pPr>
        <w:pStyle w:val="1"/>
        <w:keepNext/>
        <w:numPr>
          <w:ilvl w:val="0"/>
          <w:numId w:val="4"/>
        </w:numPr>
        <w:suppressAutoHyphens/>
        <w:spacing w:before="240" w:beforeAutospacing="0" w:after="120" w:afterAutospacing="0"/>
        <w:rPr>
          <w:rFonts w:ascii="Segoe UI" w:hAnsi="Segoe UI" w:cs="Segoe UI"/>
          <w:sz w:val="32"/>
          <w:szCs w:val="32"/>
        </w:rPr>
      </w:pPr>
      <w:r w:rsidRPr="00483120">
        <w:rPr>
          <w:rFonts w:ascii="Segoe UI" w:hAnsi="Segoe UI" w:cs="Segoe UI"/>
          <w:b w:val="0"/>
          <w:bCs w:val="0"/>
          <w:sz w:val="32"/>
          <w:szCs w:val="32"/>
        </w:rPr>
        <w:t xml:space="preserve">Выведут из тени: в Тверской области определят собственников ранее учтенных объектов недвижимости </w:t>
      </w:r>
    </w:p>
    <w:p w:rsidR="00275DF3" w:rsidRPr="00CE6E49" w:rsidRDefault="00275DF3" w:rsidP="00483120">
      <w:pPr>
        <w:jc w:val="both"/>
        <w:rPr>
          <w:rFonts w:ascii="Segoe UI" w:hAnsi="Segoe UI" w:cs="Segoe UI"/>
        </w:rPr>
      </w:pP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t>29 июня вступает в силу Федеральный закон, имеющий отношение к сфере недвижимости - Федеральный закон от 30 декабря 2020 г. № 518-ФЗ «О внесении изменений в отдельные законодательные акты Российской Федерации». Он устанавливает порядок выявления правообладателей ранее учтенных объектов недвижимости.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Именно с этой даты</w:t>
      </w:r>
      <w:r w:rsidRPr="00483120">
        <w:rPr>
          <w:rFonts w:ascii="Segoe UI" w:hAnsi="Segoe UI" w:cs="Segoe UI"/>
        </w:rPr>
        <w:t xml:space="preserve"> у местных органов власти Верхневолжья появится новое полномочие. Они должны будут выявлять на своих территориях собственников ранее учтенных объектов недвижимости и направлять сведения о них для внесения в Единый государственный реестр недвижимости.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t xml:space="preserve">Цель нового закона — решить проблему с объектами, права на которые возникли до появления нынешней системы государственной регистрации прав на недвижимость. В большинстве случаев владельцы такого имущества обзавелись им либо в 90-е годы, либо в тот период, когда права на объекты капитального строительства удостоверяли БТИ.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Как будет вестись эта работа на местах, а также о других значимых изменениях в законодательной сфере о недвижимости говорим с руководителем Управления Росреестра по Тверской области Николаем Фроловым.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  <w:u w:val="single"/>
        </w:rPr>
      </w:pPr>
    </w:p>
    <w:p w:rsidR="00483120" w:rsidRDefault="00483120" w:rsidP="00483120">
      <w:pPr>
        <w:pStyle w:val="a6"/>
        <w:rPr>
          <w:rFonts w:ascii="Segoe UI" w:hAnsi="Segoe UI" w:cs="Segoe UI"/>
          <w:b/>
          <w:bCs/>
        </w:rPr>
      </w:pPr>
      <w:r w:rsidRPr="00483120">
        <w:rPr>
          <w:rFonts w:ascii="Segoe UI" w:hAnsi="Segoe UI" w:cs="Segoe UI"/>
          <w:sz w:val="22"/>
          <w:szCs w:val="22"/>
          <w:u w:val="single"/>
        </w:rPr>
        <w:t xml:space="preserve">Счет на сотни тысяч 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  <w:b/>
          <w:bCs/>
        </w:rPr>
        <w:t>- Николай Николаевич, новый закон устанавливает порядок учета собственников домов, дач, земельных участков, которые по разным причинам не заявили о своих правах. В результате местные бюджеты недополучают средства в виде платежей по имущественному налогу. А о каких масштабах идет речь?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t xml:space="preserve">-  Уточню: в настоящее время государственные акты, свидетельства и другие документы, удостоверяющие права на землю и выданные гражданам или юрлицам до введения в действие этого закона, имеют равную юридическую силу с записями в ЕГРН. 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t xml:space="preserve">Вместе с тем бывают ситуации, когда документы о правах на ранее учтенные объекты недвижимости не позволяют определить их правообладателя. 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lastRenderedPageBreak/>
        <w:t xml:space="preserve">К примеру, в документах указаны только фамилия и инициалы правообладателя. При этом отсутствуют реквизиты документа, удостоверяющего личность и другие идентифицирующие сведения. </w:t>
      </w:r>
    </w:p>
    <w:p w:rsidR="00483120" w:rsidRPr="00483120" w:rsidRDefault="00483120" w:rsidP="00483120">
      <w:pPr>
        <w:jc w:val="both"/>
        <w:rPr>
          <w:rFonts w:ascii="Segoe UI" w:hAnsi="Segoe UI" w:cs="Segoe UI"/>
        </w:rPr>
      </w:pPr>
      <w:r w:rsidRPr="00483120">
        <w:rPr>
          <w:rFonts w:ascii="Segoe UI" w:hAnsi="Segoe UI" w:cs="Segoe UI"/>
        </w:rPr>
        <w:t xml:space="preserve">Действие закона распространяется именно на подобные ситуации. Кроме того, теперь местные органы власти смогут выявлять и уточнять сведения о правообладателях ранее учтенных объектов, направлять такие сведения в Росреестр для внесения их в ЕГРН. Росреестр же, в свою очередь, уже передаст сведения о новых правообладателях  в налоговые органы.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Сейчас тверским Росреестром сформирован перечень объектов, в отношении которых в ЕГРН отсутствуют сведения о государственной регистрации прав. А их свыше 395 тысяч.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b/>
          <w:bCs/>
          <w:sz w:val="22"/>
          <w:szCs w:val="22"/>
        </w:rPr>
        <w:t>- Всем известно, что регистрация прав на недвижимость начинается с заявления в Росреестр, в том числе по когда-то в прошлом учтенным объектам. Но вот заставить владельца земли зарегистрировать свое право или довнести в ЕГРН необходимые сведения по ныне действующему законодательству невозможно. На это, как известно, необходима добрая воля собственника.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-Новый закон как раз и должен соблюсти баланс частных и публичных интересов. В таких случаях, как, например, изъятие имущества для государственных и муниципальных нужд или налогообложение недвижимости, - отсутствие сведений в ЕГРН о ранее учтенных объектах негативно сказывается на исполнении государственных полномочий и защите имущественных интересов правообладателей недвижимости.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Например, при изъятии участков для государственных или муниципальных нужд нужно четко понимать, кому принадлежит тот или иной объект. Государство должно знать, кто именно должен получить возмещение при изъятии. В случае если участок попал в охранную зону, к примеру, зону газопровода, Росреестр должен уведомить собственника этого земельного участка. Но если в ЕГРН сведений об этом собственнике нет, то и Росреестр не сможет выполнить эту обязанность.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Еще один важный момент документа - 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Они поработают в своих архивах, а если потребуется, запросят нужную информацию в других организациях, таких как, например, органы внутренних дел, загсы, нотариусы.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  <w:u w:val="single"/>
        </w:rPr>
        <w:t>Двойники охотятся в сети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b/>
          <w:bCs/>
          <w:sz w:val="22"/>
          <w:szCs w:val="22"/>
        </w:rPr>
        <w:t xml:space="preserve">-  Одна из проблем в век цифровых технологий — сайты-двойники.  Это очень серьезное и болезненное явление, справиться с которым невероятно сложно. Мошенники подделывают практически все сайты госорганизаций, в том числе Росрестра, и разводят граждан на деньги.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- Специалистами тверского Росреестра за 2020 год</w:t>
      </w:r>
      <w:r w:rsidRPr="00483120">
        <w:rPr>
          <w:rFonts w:ascii="Segoe UI" w:hAnsi="Segoe UI" w:cs="Segoe UI"/>
          <w:color w:val="C9211E"/>
          <w:sz w:val="22"/>
          <w:szCs w:val="22"/>
        </w:rPr>
        <w:t xml:space="preserve">  </w:t>
      </w:r>
      <w:r w:rsidRPr="00483120">
        <w:rPr>
          <w:rFonts w:ascii="Segoe UI" w:hAnsi="Segoe UI" w:cs="Segoe UI"/>
          <w:sz w:val="22"/>
          <w:szCs w:val="22"/>
        </w:rPr>
        <w:t xml:space="preserve">выявлено  17 сайтов-двойников, предлагающих помощь в предоставлении госуслуг нашего ведомства.  Надо понимать, что сведения, которые люди  заказывают на сайтах-двойниках, являются, во-первых, </w:t>
      </w:r>
      <w:r w:rsidRPr="00483120">
        <w:rPr>
          <w:rFonts w:ascii="Segoe UI" w:hAnsi="Segoe UI" w:cs="Segoe UI"/>
          <w:sz w:val="22"/>
          <w:szCs w:val="22"/>
        </w:rPr>
        <w:lastRenderedPageBreak/>
        <w:t xml:space="preserve">неофициальными, во-вторых, недостоверными. Более того, на таких ресурсах существуют предложения о покупке сведений, которые предоставляются бесплатно, например, о кадастровой стоимости объекта. Таким образом, услуги, которые навязываются сайтами-подделками, являются незаконными и их следует избегать.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Чаще всего злоумышленники копируют настоящий сайт, подменяя доменное имя - название ссылки в поисковой строке. Чтобы обезопасить себя, нужно проверить его и зайти на официальный сайт Росреестра. Убедиться в подлинности источника также можно с помощью электронных сервисов, скажем, через «Личный кабинет» на сайте Росреестра, вход в который возможен с логином и паролем портала госуслуг. «Личный кабинет» не доступен на ресурсах-двойниках.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Еще раз напомню: достоверные и актуальные сведения можно запросить только на портале Росреестра - rosreestr.gov.ru.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Стоит также отметить, что весной этого года были внесены изменения в Федеральный закон «О государственной регистрации недвижимости». Он 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или обременениях.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  <w:u w:val="single"/>
        </w:rPr>
        <w:t xml:space="preserve">Кадастр онлайн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b/>
          <w:bCs/>
          <w:sz w:val="22"/>
          <w:szCs w:val="22"/>
        </w:rPr>
        <w:t>- Вышеупомянутые поправки также призваны повысить качество и доступность услуг ведомства, обеспечить их дальнейшую цифровизацию в интересах клиентов. Если можно, тезисно, что поменялось?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- Во-первых, изменения коснулись срока, когда регистратор обязан рассмотреть дополнительно представленные документы для снятия приостановления. Он установлен – три дня. Также теперь в течение трех рабочих дней регистратор будет обязан уведомить заявителя о поступлении судебного решения, в котором суд признал незаконным отказ в осуществлении учётно-регистрационных действий, а также указать срок исполнения этого судебного акта.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Во-вторых, если гражданином была заключена сделка с органами госвласти или местного самоуправления в виде документа на бумажном носителе, такие органы власти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 В результате процесс совершения таких сделок упрощается и становится более прозрачным.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В-третьих, заказчики кадастровых работ смогут сэкономить время и деньги: теперь кадастровые инженеры могут в определенных случаях подавать документы для осуществления учетно-регистрационных действий на основании договора подряда. </w:t>
      </w: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lastRenderedPageBreak/>
        <w:t>Например, при подготовке межевого плана в целях образования земельных участков. В этом случае заказчиком кадастровых работ является собственник земельного участка, из которого образованы новые земельные участки. Следующий случай – при подготовке межевого плана в целях уточнения местоположения границ земельных участков, где заказчиком кадастровых работ является собственник земельного участка либо лицо, которому участок предоставлен в пожизненное наследуемое владение, постоянное (бессрочное) пользование, в аренду или безвозмездное пользование на срок более пяти лет. Кроме того, доверенность не понадобится при подготовке акта обследования. Речь идет о ситуациях, когда заказчиком кадастровых работ выступает собственник здания, уже прекратившего существование, или объекта незавершенного строительства. Еще один случай, когда теперь больше не нужна доверенность, - при подготовке технического плана в целях осуществления кадастрового учета и регистрации прав на созданный объект недвижимости, для стоительства которого  не предусматривается выдача разрешения на строительство и ввод его в эксплуатацию.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Еще одно нововведение — реализация проекта «Стоп-бумага». Он направлен на переход на электронный документооборот и создание цифрового архива, минимизацию количества хранимой на бумажных носителях информации.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Для Тверской области это нововведение  крайне актуально. Сейчас в документальном фонде нашего управления хранится более 2, 9 млн документов.  Мы посчитали, что если собрать весь архив со всей области в одном месте, то нам для его размещения потребуется стандартная 5-этажка, причем без внутренних стен-перегородок.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 xml:space="preserve">Работа  по переводу документов в электронную форму началась шесть лет назад. За это время отсканировано 495, 4 тысячи дел, что составляет 29,8% от общего количества. А с учетом реестровых дел, переведенных в электронный вид в рамках входного сканирования, данный показатель составляет 39,5%. 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Проект «Стоп-бумага» не только решит судьбу накопленных бумажных документов, но и изменит порядок приема новых документов. Закон предусматривает, что все представляемые на бумажных носителях - в МФЦ, через почту -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483120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483120" w:rsidRPr="00CE6E49" w:rsidRDefault="00483120" w:rsidP="00483120">
      <w:pPr>
        <w:pStyle w:val="a6"/>
        <w:rPr>
          <w:rFonts w:ascii="Segoe UI" w:hAnsi="Segoe UI" w:cs="Segoe UI"/>
          <w:sz w:val="22"/>
          <w:szCs w:val="22"/>
        </w:rPr>
      </w:pPr>
      <w:r w:rsidRPr="00483120">
        <w:rPr>
          <w:rFonts w:ascii="Segoe UI" w:hAnsi="Segoe UI" w:cs="Segoe UI"/>
          <w:sz w:val="22"/>
          <w:szCs w:val="22"/>
        </w:rPr>
        <w:t>В электронном виде будет осуществляться и ведение реестровых дел. Данный подход позволит исключить необходимость создания новых архивных площадей, а значит, сократит средства на</w:t>
      </w:r>
      <w:r w:rsidRPr="00483120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483120">
        <w:rPr>
          <w:rFonts w:ascii="Segoe UI" w:hAnsi="Segoe UI" w:cs="Segoe UI"/>
          <w:sz w:val="22"/>
          <w:szCs w:val="22"/>
        </w:rPr>
        <w:t xml:space="preserve">их содержание. А главное - увеличит скорость предоставления государственных услуг жителям Тверской области.  </w:t>
      </w:r>
    </w:p>
    <w:p w:rsidR="00275DF3" w:rsidRPr="00CE6E49" w:rsidRDefault="00275DF3" w:rsidP="00483120">
      <w:pPr>
        <w:pStyle w:val="a6"/>
        <w:rPr>
          <w:rFonts w:ascii="Segoe UI" w:hAnsi="Segoe UI" w:cs="Segoe UI"/>
          <w:sz w:val="22"/>
          <w:szCs w:val="22"/>
        </w:rPr>
      </w:pPr>
    </w:p>
    <w:p w:rsidR="00275DF3" w:rsidRDefault="00275DF3" w:rsidP="00483120">
      <w:pPr>
        <w:pStyle w:val="a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Источник </w:t>
      </w:r>
      <w:r w:rsidR="00CE6E49">
        <w:rPr>
          <w:rFonts w:ascii="Segoe UI" w:hAnsi="Segoe UI" w:cs="Segoe UI"/>
          <w:sz w:val="22"/>
          <w:szCs w:val="22"/>
        </w:rPr>
        <w:t>опубликования</w:t>
      </w:r>
      <w:r>
        <w:rPr>
          <w:rFonts w:ascii="Segoe UI" w:hAnsi="Segoe UI" w:cs="Segoe UI"/>
          <w:sz w:val="22"/>
          <w:szCs w:val="22"/>
        </w:rPr>
        <w:t xml:space="preserve"> материала - </w:t>
      </w:r>
      <w:hyperlink r:id="rId7" w:history="1">
        <w:r w:rsidRPr="005E365B">
          <w:rPr>
            <w:rStyle w:val="a5"/>
            <w:rFonts w:ascii="Segoe UI" w:hAnsi="Segoe UI" w:cs="Segoe UI"/>
            <w:sz w:val="22"/>
            <w:szCs w:val="22"/>
          </w:rPr>
          <w:t>https://panoramapro.ru/vyvedut-iz-teni-v-tverskoj-oblasti-opredeljat-sobstvennikov-ranee-uchtennyh-obektov-nedvizhimosti/</w:t>
        </w:r>
      </w:hyperlink>
    </w:p>
    <w:p w:rsidR="00DA7231" w:rsidRDefault="00EB28B8" w:rsidP="00483120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EB28B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EB28B8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EB28B8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EB28B8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619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4FE0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5758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D78E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6F6E"/>
    <w:rsid w:val="00264440"/>
    <w:rsid w:val="0026484D"/>
    <w:rsid w:val="002669A5"/>
    <w:rsid w:val="00266A06"/>
    <w:rsid w:val="00267E17"/>
    <w:rsid w:val="00275C62"/>
    <w:rsid w:val="00275DF3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0162B"/>
    <w:rsid w:val="00316FF8"/>
    <w:rsid w:val="003238DD"/>
    <w:rsid w:val="00323B68"/>
    <w:rsid w:val="00323DDC"/>
    <w:rsid w:val="00331EEB"/>
    <w:rsid w:val="0033250C"/>
    <w:rsid w:val="00333770"/>
    <w:rsid w:val="003356CB"/>
    <w:rsid w:val="00335BF6"/>
    <w:rsid w:val="00337BA6"/>
    <w:rsid w:val="00340732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6358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3120"/>
    <w:rsid w:val="00484D70"/>
    <w:rsid w:val="00485147"/>
    <w:rsid w:val="00490191"/>
    <w:rsid w:val="00496DB7"/>
    <w:rsid w:val="00497988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4D11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24B3"/>
    <w:rsid w:val="00573635"/>
    <w:rsid w:val="00573E5A"/>
    <w:rsid w:val="00577F27"/>
    <w:rsid w:val="00580F54"/>
    <w:rsid w:val="00581372"/>
    <w:rsid w:val="0058332D"/>
    <w:rsid w:val="0058334F"/>
    <w:rsid w:val="00584E3A"/>
    <w:rsid w:val="00590A37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7EFB"/>
    <w:rsid w:val="0067343F"/>
    <w:rsid w:val="00673B9B"/>
    <w:rsid w:val="00681E9E"/>
    <w:rsid w:val="00684EDD"/>
    <w:rsid w:val="00686507"/>
    <w:rsid w:val="00690F32"/>
    <w:rsid w:val="00694FEF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2B6D"/>
    <w:rsid w:val="00713CF4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3C0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60AA"/>
    <w:rsid w:val="00787E1D"/>
    <w:rsid w:val="007967E7"/>
    <w:rsid w:val="00796E85"/>
    <w:rsid w:val="007A0224"/>
    <w:rsid w:val="007A1B32"/>
    <w:rsid w:val="007A533F"/>
    <w:rsid w:val="007B1EF9"/>
    <w:rsid w:val="007B2DD8"/>
    <w:rsid w:val="007B5AED"/>
    <w:rsid w:val="007B75E8"/>
    <w:rsid w:val="007C2E5B"/>
    <w:rsid w:val="007D3EC4"/>
    <w:rsid w:val="007D58C9"/>
    <w:rsid w:val="007E2303"/>
    <w:rsid w:val="007E26CF"/>
    <w:rsid w:val="007E2B93"/>
    <w:rsid w:val="007E5550"/>
    <w:rsid w:val="007E67D0"/>
    <w:rsid w:val="007F238D"/>
    <w:rsid w:val="007F2CA0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22D7"/>
    <w:rsid w:val="008345B4"/>
    <w:rsid w:val="008367D3"/>
    <w:rsid w:val="00847BC5"/>
    <w:rsid w:val="0085066F"/>
    <w:rsid w:val="008518D4"/>
    <w:rsid w:val="00852616"/>
    <w:rsid w:val="00857FC5"/>
    <w:rsid w:val="00862DD6"/>
    <w:rsid w:val="00866D4F"/>
    <w:rsid w:val="008703D9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0015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6696"/>
    <w:rsid w:val="00C56722"/>
    <w:rsid w:val="00C568C9"/>
    <w:rsid w:val="00C572F1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0906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E6E49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444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44F0"/>
    <w:rsid w:val="00DE596C"/>
    <w:rsid w:val="00DE6953"/>
    <w:rsid w:val="00DE7196"/>
    <w:rsid w:val="00DF02FF"/>
    <w:rsid w:val="00DF08E8"/>
    <w:rsid w:val="00DF14E6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23B9"/>
    <w:rsid w:val="00E84751"/>
    <w:rsid w:val="00E84A81"/>
    <w:rsid w:val="00E86FE6"/>
    <w:rsid w:val="00E90564"/>
    <w:rsid w:val="00E93513"/>
    <w:rsid w:val="00EA304D"/>
    <w:rsid w:val="00EA573F"/>
    <w:rsid w:val="00EA5868"/>
    <w:rsid w:val="00EB0CA4"/>
    <w:rsid w:val="00EB28B8"/>
    <w:rsid w:val="00EB3320"/>
    <w:rsid w:val="00EB67BC"/>
    <w:rsid w:val="00EC0009"/>
    <w:rsid w:val="00EC06D1"/>
    <w:rsid w:val="00EC28FB"/>
    <w:rsid w:val="00EC2A38"/>
    <w:rsid w:val="00EC7AE6"/>
    <w:rsid w:val="00EC7FED"/>
    <w:rsid w:val="00ED1BA6"/>
    <w:rsid w:val="00ED2317"/>
    <w:rsid w:val="00ED6F93"/>
    <w:rsid w:val="00ED7FA7"/>
    <w:rsid w:val="00EF57BA"/>
    <w:rsid w:val="00F03AFD"/>
    <w:rsid w:val="00F12DC1"/>
    <w:rsid w:val="00F14DC8"/>
    <w:rsid w:val="00F15380"/>
    <w:rsid w:val="00F31E53"/>
    <w:rsid w:val="00F34E05"/>
    <w:rsid w:val="00F41B06"/>
    <w:rsid w:val="00F45931"/>
    <w:rsid w:val="00F46707"/>
    <w:rsid w:val="00F46898"/>
    <w:rsid w:val="00F46969"/>
    <w:rsid w:val="00F47E4F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paragraph">
    <w:name w:val="paragraph"/>
    <w:basedOn w:val="a"/>
    <w:rsid w:val="00D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oramapro.ru/vyvedut-iz-teni-v-tverskoj-oblasti-opredeljat-sobstvennikov-ranee-uchtennyh-obektov-nedvizhim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82A3-3177-4A68-AA1C-8F6498A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2021-06-01T09:55:00Z</cp:lastPrinted>
  <dcterms:created xsi:type="dcterms:W3CDTF">2021-06-25T13:38:00Z</dcterms:created>
  <dcterms:modified xsi:type="dcterms:W3CDTF">2021-06-25T13:49:00Z</dcterms:modified>
</cp:coreProperties>
</file>